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89C94C" w14:textId="77777777" w:rsidR="008E4056"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837AE">
        <w:rPr>
          <w:rFonts w:ascii="Times New Roman" w:eastAsia="Times New Roman" w:hAnsi="Times New Roman" w:cs="Times New Roman"/>
          <w:b/>
          <w:noProof/>
          <w:sz w:val="16"/>
          <w:szCs w:val="24"/>
          <w:u w:val="single"/>
          <w:lang w:val="en-US"/>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v:textbox>
              </v:shape>
            </w:pict>
          </mc:Fallback>
        </mc:AlternateContent>
      </w:r>
      <w:r w:rsidRPr="000837AE">
        <w:rPr>
          <w:rFonts w:ascii="Times New Roman" w:eastAsia="Times New Roman" w:hAnsi="Times New Roman" w:cs="Times New Roman"/>
          <w:b/>
          <w:noProof/>
          <w:sz w:val="16"/>
          <w:szCs w:val="24"/>
          <w:u w:val="single"/>
          <w:lang w:eastAsia="bg-BG"/>
        </w:rPr>
        <w:t>М И Н И С Т Е Р С Т В О   Н А   О Т Б Р А Н А Т А   Н А   Р Е П У Б Л И К А   Б Ъ Л Г А Р И Я</w:t>
      </w:r>
      <w:r w:rsidRPr="000837AE">
        <w:rPr>
          <w:rFonts w:ascii="Times New Roman" w:eastAsia="Times New Roman" w:hAnsi="Times New Roman" w:cs="Times New Roman"/>
          <w:b/>
          <w:noProof/>
          <w:sz w:val="16"/>
          <w:szCs w:val="24"/>
          <w:lang w:eastAsia="bg-BG"/>
        </w:rPr>
        <w:t xml:space="preserve"> </w:t>
      </w:r>
    </w:p>
    <w:p w14:paraId="04D37269" w14:textId="737F1387" w:rsidR="008E4056"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837AE">
        <w:rPr>
          <w:rFonts w:ascii="Times New Roman" w:eastAsia="Times New Roman" w:hAnsi="Times New Roman" w:cs="Times New Roman"/>
          <w:b/>
          <w:noProof/>
          <w:sz w:val="16"/>
          <w:szCs w:val="24"/>
          <w:lang w:eastAsia="bg-BG"/>
        </w:rPr>
        <w:t xml:space="preserve"> </w:t>
      </w:r>
      <w:r w:rsidR="003632CB" w:rsidRPr="000837AE">
        <w:rPr>
          <w:rFonts w:ascii="Times New Roman" w:eastAsia="Times New Roman" w:hAnsi="Times New Roman" w:cs="Times New Roman"/>
          <w:b/>
          <w:noProof/>
          <w:sz w:val="16"/>
          <w:szCs w:val="24"/>
          <w:lang w:eastAsia="bg-BG"/>
        </w:rPr>
        <w:t>СПЕЦИАЛИЗИРАНА</w:t>
      </w:r>
      <w:r w:rsidRPr="000837AE">
        <w:rPr>
          <w:rFonts w:ascii="Times New Roman" w:eastAsia="Times New Roman" w:hAnsi="Times New Roman" w:cs="Times New Roman"/>
          <w:b/>
          <w:noProof/>
          <w:sz w:val="16"/>
          <w:szCs w:val="24"/>
          <w:lang w:eastAsia="bg-BG"/>
        </w:rPr>
        <w:t xml:space="preserve">  БОЛНИЦА  ЗА  РЕХАБИЛИТАЦИЯ  </w:t>
      </w:r>
    </w:p>
    <w:p w14:paraId="37015248" w14:textId="77777777" w:rsidR="008E4056"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color w:val="0066FF"/>
          <w:sz w:val="16"/>
          <w:szCs w:val="24"/>
          <w:lang w:eastAsia="bg-BG"/>
        </w:rPr>
      </w:pPr>
      <w:r w:rsidRPr="000837AE">
        <w:rPr>
          <w:rFonts w:ascii="Times New Roman" w:eastAsia="Times New Roman" w:hAnsi="Times New Roman" w:cs="Times New Roman"/>
          <w:b/>
          <w:noProof/>
          <w:color w:val="0066FF"/>
          <w:sz w:val="16"/>
          <w:szCs w:val="24"/>
          <w:lang w:eastAsia="bg-BG"/>
        </w:rPr>
        <w:t>“СВЕТА  БОГОРОДИЦА“ ЕООД – НАРЕЧЕНСКИ  БАНИ</w:t>
      </w:r>
    </w:p>
    <w:p w14:paraId="02AC56EA" w14:textId="48BE5AD0" w:rsidR="00925C4A"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Cambria" w:eastAsia="Times New Roman" w:hAnsi="Cambria" w:cs="Times New Roman"/>
          <w:sz w:val="32"/>
          <w:szCs w:val="32"/>
          <w:lang w:eastAsia="bg-BG"/>
        </w:rPr>
      </w:pPr>
      <w:r w:rsidRPr="000837AE">
        <w:rPr>
          <w:rFonts w:ascii="Times New Roman" w:eastAsia="Times New Roman" w:hAnsi="Times New Roman" w:cs="Times New Roman"/>
          <w:b/>
          <w:noProof/>
          <w:color w:val="0066FF"/>
          <w:sz w:val="16"/>
          <w:szCs w:val="24"/>
          <w:lang w:eastAsia="bg-BG"/>
        </w:rPr>
        <w:t xml:space="preserve">  </w:t>
      </w:r>
      <w:r w:rsidRPr="000837AE">
        <w:rPr>
          <w:rFonts w:ascii="Times New Roman" w:eastAsia="Times New Roman" w:hAnsi="Times New Roman" w:cs="Times New Roman"/>
          <w:b/>
          <w:noProof/>
          <w:sz w:val="14"/>
          <w:szCs w:val="24"/>
          <w:lang w:eastAsia="bg-BG"/>
        </w:rPr>
        <w:t>с. Нареченски бани ул.,  “Панорама” 8, тел. 03342/2212, GSM: 0888 105 105, Факс 03342/2243, email: svbogoroditsahospital@abv.bg</w:t>
      </w:r>
    </w:p>
    <w:p w14:paraId="288EF9B8" w14:textId="77777777" w:rsidR="00925C4A" w:rsidRPr="000837AE" w:rsidRDefault="00925C4A" w:rsidP="00925C4A">
      <w:pPr>
        <w:spacing w:after="0" w:line="240" w:lineRule="auto"/>
        <w:jc w:val="both"/>
        <w:rPr>
          <w:rFonts w:ascii="Times New Roman" w:eastAsia="Times New Roman" w:hAnsi="Times New Roman" w:cs="Times New Roman"/>
          <w:sz w:val="24"/>
          <w:szCs w:val="24"/>
          <w:u w:val="single"/>
        </w:rPr>
      </w:pPr>
    </w:p>
    <w:p w14:paraId="100ECFDB" w14:textId="77777777" w:rsidR="00925C4A" w:rsidRPr="000837AE" w:rsidRDefault="00925C4A" w:rsidP="00925C4A">
      <w:pPr>
        <w:spacing w:after="0" w:line="240" w:lineRule="auto"/>
        <w:jc w:val="both"/>
        <w:rPr>
          <w:rFonts w:ascii="Times New Roman" w:eastAsia="Times New Roman" w:hAnsi="Times New Roman" w:cs="Times New Roman"/>
          <w:sz w:val="24"/>
          <w:szCs w:val="24"/>
          <w:u w:val="single"/>
        </w:rPr>
      </w:pPr>
    </w:p>
    <w:p w14:paraId="4E0F343E"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385415DA"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0CD7122F"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31E13B37"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28A971EB"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0783FC0C" w14:textId="77777777" w:rsidR="00BD335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МЕЖДИНЕН АНАЛИЗ НА ДЕЙНОСТТА, </w:t>
      </w:r>
    </w:p>
    <w:p w14:paraId="53DACE06" w14:textId="508038FE" w:rsidR="00E02E3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ВКЛЮЧВАЩ И АНАЛИЗ НА ИЗПЪЛНЕНИЕТО НА ФИНАНСОВИТЕ И НЕФИНАНСОВИТЕ ЦЕЛИ</w:t>
      </w:r>
    </w:p>
    <w:p w14:paraId="71BB8521" w14:textId="77777777" w:rsidR="00BD335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СЪГЛАСНО ЧЛ. 61, АЛ. 2, Т. 2 </w:t>
      </w:r>
    </w:p>
    <w:p w14:paraId="41A501AD" w14:textId="77777777" w:rsidR="00D86AE9"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ОТ ПРАВИЛНИК ЗА ПРИЛАГАНЕ НА ЗАКОНА ЗА</w:t>
      </w:r>
    </w:p>
    <w:p w14:paraId="0AEFC0B1" w14:textId="43E19F31" w:rsidR="00E02E3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ПУБЛИЧНИТЕ ПРЕДПРИЯТИЯ</w:t>
      </w:r>
    </w:p>
    <w:p w14:paraId="64A50A4B" w14:textId="77777777" w:rsidR="00BD335A" w:rsidRPr="000837AE" w:rsidRDefault="00BD335A" w:rsidP="00E02E3A">
      <w:pPr>
        <w:spacing w:after="0" w:line="360" w:lineRule="auto"/>
        <w:ind w:right="11"/>
        <w:jc w:val="center"/>
        <w:rPr>
          <w:rFonts w:ascii="Times New Roman" w:eastAsia="Times New Roman" w:hAnsi="Times New Roman" w:cs="Times New Roman"/>
          <w:b/>
          <w:bCs/>
          <w:sz w:val="28"/>
          <w:szCs w:val="28"/>
        </w:rPr>
      </w:pPr>
    </w:p>
    <w:p w14:paraId="38AEF899" w14:textId="621757C4" w:rsidR="00865EA8" w:rsidRPr="000837AE" w:rsidRDefault="00865EA8"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НА </w:t>
      </w:r>
      <w:r w:rsidR="003632CB" w:rsidRPr="000837AE">
        <w:rPr>
          <w:rFonts w:ascii="Times New Roman" w:eastAsia="Times New Roman" w:hAnsi="Times New Roman" w:cs="Times New Roman"/>
          <w:b/>
          <w:bCs/>
          <w:sz w:val="28"/>
          <w:szCs w:val="28"/>
        </w:rPr>
        <w:t>СПЕЦИАЛИЗИРАНА</w:t>
      </w:r>
      <w:r w:rsidRPr="000837AE">
        <w:rPr>
          <w:rFonts w:ascii="Times New Roman" w:eastAsia="Times New Roman" w:hAnsi="Times New Roman" w:cs="Times New Roman"/>
          <w:b/>
          <w:bCs/>
          <w:sz w:val="28"/>
          <w:szCs w:val="28"/>
        </w:rPr>
        <w:t xml:space="preserve"> БОЛНИЦА ЗА</w:t>
      </w:r>
    </w:p>
    <w:p w14:paraId="2B83C832" w14:textId="14747E91" w:rsidR="00925C4A" w:rsidRPr="000837AE" w:rsidRDefault="00925C4A" w:rsidP="00865EA8">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РЕХАБИЛИТАЦИЯ</w:t>
      </w:r>
    </w:p>
    <w:p w14:paraId="79A3EBFE" w14:textId="77777777" w:rsidR="00925C4A" w:rsidRPr="000837AE" w:rsidRDefault="00925C4A" w:rsidP="00925C4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“СВЕТА БОГОРОДИЦА” ЕООД</w:t>
      </w:r>
    </w:p>
    <w:p w14:paraId="2A88D14A" w14:textId="77777777" w:rsidR="00BD335A" w:rsidRPr="000837AE" w:rsidRDefault="00925C4A" w:rsidP="00925C4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с. Нареченски бани </w:t>
      </w:r>
    </w:p>
    <w:p w14:paraId="20A17A91" w14:textId="4FE8B2E0" w:rsidR="00BD335A" w:rsidRPr="000837AE" w:rsidRDefault="00E02E3A" w:rsidP="00925C4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към </w:t>
      </w:r>
      <w:r w:rsidR="00707331">
        <w:rPr>
          <w:rFonts w:ascii="Times New Roman" w:eastAsia="Times New Roman" w:hAnsi="Times New Roman" w:cs="Times New Roman"/>
          <w:b/>
          <w:bCs/>
          <w:sz w:val="28"/>
          <w:szCs w:val="28"/>
        </w:rPr>
        <w:t>30.06.2024</w:t>
      </w:r>
      <w:r w:rsidR="0086670E" w:rsidRPr="000837AE">
        <w:rPr>
          <w:rFonts w:ascii="Times New Roman" w:eastAsia="Times New Roman" w:hAnsi="Times New Roman" w:cs="Times New Roman"/>
          <w:b/>
          <w:bCs/>
          <w:sz w:val="28"/>
          <w:szCs w:val="28"/>
        </w:rPr>
        <w:t xml:space="preserve"> </w:t>
      </w:r>
      <w:r w:rsidR="00925C4A" w:rsidRPr="000837AE">
        <w:rPr>
          <w:rFonts w:ascii="Times New Roman" w:eastAsia="Times New Roman" w:hAnsi="Times New Roman" w:cs="Times New Roman"/>
          <w:b/>
          <w:bCs/>
          <w:sz w:val="28"/>
          <w:szCs w:val="28"/>
        </w:rPr>
        <w:t>год.</w:t>
      </w:r>
    </w:p>
    <w:p w14:paraId="61D5E127" w14:textId="77777777" w:rsidR="00BD335A" w:rsidRPr="000837AE" w:rsidRDefault="00BD335A">
      <w:pP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br w:type="page"/>
      </w:r>
    </w:p>
    <w:p w14:paraId="4A253192" w14:textId="702D3A07" w:rsidR="00E02E3A" w:rsidRPr="000837AE"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lastRenderedPageBreak/>
        <w:t>ОБЩА ИНФОРМАЦИЯ ЗА ДРУЖЕСТВОТО</w:t>
      </w:r>
    </w:p>
    <w:p w14:paraId="0FEB7EBD" w14:textId="77777777" w:rsidR="00E02E3A" w:rsidRPr="000837AE" w:rsidRDefault="00E02E3A" w:rsidP="00E02E3A">
      <w:pPr>
        <w:keepNext/>
        <w:spacing w:after="0" w:line="240" w:lineRule="auto"/>
        <w:jc w:val="both"/>
        <w:outlineLvl w:val="0"/>
        <w:rPr>
          <w:rFonts w:ascii="Times New Roman" w:eastAsia="Times New Roman" w:hAnsi="Times New Roman" w:cs="Times New Roman"/>
          <w:b/>
          <w:bCs/>
          <w:sz w:val="24"/>
          <w:szCs w:val="24"/>
        </w:rPr>
      </w:pPr>
    </w:p>
    <w:p w14:paraId="5869E430"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1. РЕГИСТРАЦИЯ И АДМИНИСТРАТИВНО-ПРАВЕН СТАТУТ НА ДРУЖЕСТВОТО</w:t>
      </w:r>
    </w:p>
    <w:p w14:paraId="42DFE5F7" w14:textId="77777777" w:rsidR="00343875" w:rsidRPr="00343875" w:rsidRDefault="00343875" w:rsidP="00343875">
      <w:pPr>
        <w:spacing w:after="0" w:line="240" w:lineRule="auto"/>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ab/>
        <w:t>Специализирана болница за рехабилитация “Света Богородица” ЕООД (СБР “Света Богородица” ЕООД) е дружество, създадено през м. февруари 2001 г. Дружеството е със седалище и адрес на управление с. Нареченски бани, ул. Панорама № 8. Съдебната регистрация на дружеството е от 13.02.2001 г., решение № 1219 / 2001 г. на Пловдивски окръжен съд. Дружеството е пререгистрирано в ТРРЮЛНЦ на Р. България на 26.08.2008 г. с БУЛСТАТ 115610409.</w:t>
      </w:r>
    </w:p>
    <w:p w14:paraId="2285F9E4"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С решение на Министъра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Дружеството. Съгласно протокол РД-36-2 от 10.01.2020 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ТРРЮЛНЦ на Р. България на 20.01.2020 г.</w:t>
      </w:r>
    </w:p>
    <w:p w14:paraId="3F432186" w14:textId="77777777" w:rsidR="00E02E3A" w:rsidRPr="000837AE" w:rsidRDefault="00E02E3A" w:rsidP="00AD25DD">
      <w:pPr>
        <w:spacing w:after="0" w:line="240" w:lineRule="auto"/>
        <w:jc w:val="both"/>
        <w:outlineLvl w:val="0"/>
        <w:rPr>
          <w:rFonts w:ascii="Times New Roman" w:eastAsia="Times New Roman" w:hAnsi="Times New Roman" w:cs="Times New Roman"/>
          <w:bCs/>
          <w:sz w:val="24"/>
          <w:szCs w:val="24"/>
        </w:rPr>
      </w:pPr>
    </w:p>
    <w:p w14:paraId="0D69D977"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2. КАПИТАЛ НА ДРУЖЕСТВОТО</w:t>
      </w:r>
    </w:p>
    <w:p w14:paraId="7D47608D" w14:textId="56D080E0" w:rsidR="000C00E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Дружеството е с капитал </w:t>
      </w:r>
      <w:r w:rsidR="00343875">
        <w:rPr>
          <w:rFonts w:ascii="Times New Roman" w:eastAsia="Times New Roman" w:hAnsi="Times New Roman" w:cs="Times New Roman"/>
          <w:bCs/>
          <w:sz w:val="24"/>
          <w:szCs w:val="24"/>
        </w:rPr>
        <w:t>1 4</w:t>
      </w:r>
      <w:r w:rsidRPr="000837AE">
        <w:rPr>
          <w:rFonts w:ascii="Times New Roman" w:eastAsia="Times New Roman" w:hAnsi="Times New Roman" w:cs="Times New Roman"/>
          <w:bCs/>
          <w:sz w:val="24"/>
          <w:szCs w:val="24"/>
        </w:rPr>
        <w:t>82</w:t>
      </w:r>
      <w:r w:rsidR="00E4610F"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 xml:space="preserve">700 лева, разпределен в </w:t>
      </w:r>
      <w:r w:rsidR="00343875">
        <w:rPr>
          <w:rFonts w:ascii="Times New Roman" w:eastAsia="Times New Roman" w:hAnsi="Times New Roman" w:cs="Times New Roman"/>
          <w:bCs/>
          <w:sz w:val="24"/>
          <w:szCs w:val="24"/>
        </w:rPr>
        <w:t>14</w:t>
      </w:r>
      <w:r w:rsidR="008E4056"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 xml:space="preserve">827 дяла с номинална стойност 100 лв. всеки. Регистрираният капитал е внесен изцяло. </w:t>
      </w:r>
      <w:r w:rsidR="000C00EA" w:rsidRPr="000837AE">
        <w:rPr>
          <w:rFonts w:ascii="Times New Roman" w:eastAsia="Times New Roman" w:hAnsi="Times New Roman" w:cs="Times New Roman"/>
          <w:bCs/>
          <w:sz w:val="24"/>
          <w:szCs w:val="24"/>
        </w:rPr>
        <w:t xml:space="preserve">Капиталът е формиран от парична и непарична вноска, както следва: </w:t>
      </w:r>
    </w:p>
    <w:p w14:paraId="332608DF" w14:textId="79F6ACE5" w:rsidR="000C00EA" w:rsidRPr="000837A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1. парична вноска - </w:t>
      </w:r>
      <w:r w:rsidR="00343875">
        <w:rPr>
          <w:rFonts w:ascii="Times New Roman" w:eastAsia="Times New Roman" w:hAnsi="Times New Roman" w:cs="Times New Roman"/>
          <w:bCs/>
          <w:sz w:val="24"/>
          <w:szCs w:val="24"/>
        </w:rPr>
        <w:t>8</w:t>
      </w:r>
      <w:r w:rsidRPr="000837AE">
        <w:rPr>
          <w:rFonts w:ascii="Times New Roman" w:eastAsia="Times New Roman" w:hAnsi="Times New Roman" w:cs="Times New Roman"/>
          <w:bCs/>
          <w:sz w:val="24"/>
          <w:szCs w:val="24"/>
        </w:rPr>
        <w:t xml:space="preserve">00 000 лева; </w:t>
      </w:r>
    </w:p>
    <w:p w14:paraId="4BF2229B" w14:textId="039F254A" w:rsidR="000C00EA" w:rsidRPr="000837A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2. непарична вноска </w:t>
      </w:r>
      <w:r w:rsidR="00343875">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 xml:space="preserve"> 682</w:t>
      </w:r>
      <w:r w:rsidR="00343875">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700 лева, представляващи стойността на имуществото, стопанисвано от Министерство на отбраната - Болница за долекуване и продължително лечение. Оценката е изготвена от независим</w:t>
      </w:r>
      <w:r w:rsidR="001939FA" w:rsidRPr="000837AE">
        <w:rPr>
          <w:rFonts w:ascii="Times New Roman" w:eastAsia="Times New Roman" w:hAnsi="Times New Roman" w:cs="Times New Roman"/>
          <w:bCs/>
          <w:sz w:val="24"/>
          <w:szCs w:val="24"/>
        </w:rPr>
        <w:t>и</w:t>
      </w:r>
      <w:r w:rsidRPr="000837AE">
        <w:rPr>
          <w:rFonts w:ascii="Times New Roman" w:eastAsia="Times New Roman" w:hAnsi="Times New Roman" w:cs="Times New Roman"/>
          <w:bCs/>
          <w:sz w:val="24"/>
          <w:szCs w:val="24"/>
        </w:rPr>
        <w:t xml:space="preserve"> лицензирани оценители с лицензи №№ 718/17.05.1993 г., 719/17.05.1993г., 1108/ 28.06.1993 г. на 08.12.2000 г.</w:t>
      </w:r>
    </w:p>
    <w:p w14:paraId="569ED59B" w14:textId="2E36E012" w:rsidR="000C00EA" w:rsidRPr="000837A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Увеличението на капитала от </w:t>
      </w:r>
      <w:r w:rsidR="00343875">
        <w:rPr>
          <w:rFonts w:ascii="Times New Roman" w:eastAsia="Times New Roman" w:hAnsi="Times New Roman" w:cs="Times New Roman"/>
          <w:bCs/>
          <w:sz w:val="24"/>
          <w:szCs w:val="24"/>
        </w:rPr>
        <w:t>9</w:t>
      </w:r>
      <w:r w:rsidRPr="000837AE">
        <w:rPr>
          <w:rFonts w:ascii="Times New Roman" w:eastAsia="Times New Roman" w:hAnsi="Times New Roman" w:cs="Times New Roman"/>
          <w:bCs/>
          <w:sz w:val="24"/>
          <w:szCs w:val="24"/>
        </w:rPr>
        <w:t xml:space="preserve">82 700 лева на </w:t>
      </w:r>
      <w:r w:rsidR="00343875">
        <w:rPr>
          <w:rFonts w:ascii="Times New Roman" w:eastAsia="Times New Roman" w:hAnsi="Times New Roman" w:cs="Times New Roman"/>
          <w:bCs/>
          <w:sz w:val="24"/>
          <w:szCs w:val="24"/>
        </w:rPr>
        <w:t>1 4</w:t>
      </w:r>
      <w:r w:rsidRPr="000837AE">
        <w:rPr>
          <w:rFonts w:ascii="Times New Roman" w:eastAsia="Times New Roman" w:hAnsi="Times New Roman" w:cs="Times New Roman"/>
          <w:bCs/>
          <w:sz w:val="24"/>
          <w:szCs w:val="24"/>
        </w:rPr>
        <w:t>82 700 лева е вписано в ТР на 1</w:t>
      </w:r>
      <w:r w:rsidR="00343875">
        <w:rPr>
          <w:rFonts w:ascii="Times New Roman" w:eastAsia="Times New Roman" w:hAnsi="Times New Roman" w:cs="Times New Roman"/>
          <w:bCs/>
          <w:sz w:val="24"/>
          <w:szCs w:val="24"/>
        </w:rPr>
        <w:t>6</w:t>
      </w:r>
      <w:r w:rsidRPr="000837AE">
        <w:rPr>
          <w:rFonts w:ascii="Times New Roman" w:eastAsia="Times New Roman" w:hAnsi="Times New Roman" w:cs="Times New Roman"/>
          <w:bCs/>
          <w:sz w:val="24"/>
          <w:szCs w:val="24"/>
        </w:rPr>
        <w:t>.01.202</w:t>
      </w:r>
      <w:r w:rsidR="00343875">
        <w:rPr>
          <w:rFonts w:ascii="Times New Roman" w:eastAsia="Times New Roman" w:hAnsi="Times New Roman" w:cs="Times New Roman"/>
          <w:bCs/>
          <w:sz w:val="24"/>
          <w:szCs w:val="24"/>
        </w:rPr>
        <w:t>4</w:t>
      </w:r>
      <w:r w:rsidRPr="000837AE">
        <w:rPr>
          <w:rFonts w:ascii="Times New Roman" w:eastAsia="Times New Roman" w:hAnsi="Times New Roman" w:cs="Times New Roman"/>
          <w:bCs/>
          <w:sz w:val="24"/>
          <w:szCs w:val="24"/>
        </w:rPr>
        <w:t> г.</w:t>
      </w:r>
    </w:p>
    <w:p w14:paraId="479DB2DD" w14:textId="77777777" w:rsidR="00691B50" w:rsidRDefault="00691B50" w:rsidP="000C00EA">
      <w:pPr>
        <w:spacing w:after="0" w:line="240" w:lineRule="auto"/>
        <w:ind w:firstLine="708"/>
        <w:jc w:val="both"/>
        <w:outlineLvl w:val="0"/>
        <w:rPr>
          <w:rFonts w:ascii="Times New Roman" w:eastAsia="Times New Roman" w:hAnsi="Times New Roman" w:cs="Times New Roman"/>
          <w:bCs/>
          <w:sz w:val="24"/>
          <w:szCs w:val="24"/>
        </w:rPr>
      </w:pPr>
    </w:p>
    <w:p w14:paraId="6DDF150C" w14:textId="06961B30" w:rsidR="000C00EA" w:rsidRPr="000837AE" w:rsidRDefault="000C00EA" w:rsidP="000C00EA">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Едноличен собственик на капитала е държавата, в лицето на Министерство на отбраната, ЕИК 000695324.</w:t>
      </w:r>
    </w:p>
    <w:p w14:paraId="26CE6253" w14:textId="77777777" w:rsidR="000C00EA" w:rsidRPr="000837AE" w:rsidRDefault="000C00EA" w:rsidP="00AD25DD">
      <w:pPr>
        <w:spacing w:after="0" w:line="240" w:lineRule="auto"/>
        <w:ind w:firstLine="708"/>
        <w:jc w:val="both"/>
        <w:outlineLvl w:val="0"/>
        <w:rPr>
          <w:rFonts w:ascii="Times New Roman" w:eastAsia="Times New Roman" w:hAnsi="Times New Roman" w:cs="Times New Roman"/>
          <w:bCs/>
          <w:sz w:val="24"/>
          <w:szCs w:val="24"/>
        </w:rPr>
      </w:pPr>
    </w:p>
    <w:p w14:paraId="19063C55"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3. ПРЕДМЕТ НА ДЕЙНОСТ</w:t>
      </w:r>
    </w:p>
    <w:p w14:paraId="1F45595B" w14:textId="33D85EC7" w:rsidR="00E02E3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Предметът на дейност на </w:t>
      </w:r>
      <w:r w:rsidR="000B42FF" w:rsidRPr="000837AE">
        <w:rPr>
          <w:rFonts w:ascii="Times New Roman" w:eastAsia="Times New Roman" w:hAnsi="Times New Roman" w:cs="Times New Roman"/>
          <w:bCs/>
          <w:sz w:val="24"/>
          <w:szCs w:val="24"/>
        </w:rPr>
        <w:t xml:space="preserve">СБР “Света Богородица” ЕООД </w:t>
      </w:r>
      <w:r w:rsidRPr="000837AE">
        <w:rPr>
          <w:rFonts w:ascii="Times New Roman" w:eastAsia="Times New Roman" w:hAnsi="Times New Roman" w:cs="Times New Roman"/>
          <w:bCs/>
          <w:sz w:val="24"/>
          <w:szCs w:val="24"/>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Дейностите и услугите, които извършва Дружеството включват:  </w:t>
      </w:r>
    </w:p>
    <w:p w14:paraId="04173303" w14:textId="7F9EEADE" w:rsidR="00E02E3A" w:rsidRPr="000837A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ab/>
        <w:t xml:space="preserve">медицински услуги: </w:t>
      </w:r>
      <w:r w:rsidR="008E4056" w:rsidRPr="000837AE">
        <w:rPr>
          <w:rFonts w:ascii="Times New Roman" w:eastAsia="Times New Roman" w:hAnsi="Times New Roman" w:cs="Times New Roman"/>
          <w:bCs/>
          <w:sz w:val="24"/>
          <w:szCs w:val="24"/>
        </w:rPr>
        <w:t>к</w:t>
      </w:r>
      <w:r w:rsidRPr="000837AE">
        <w:rPr>
          <w:rFonts w:ascii="Times New Roman" w:eastAsia="Times New Roman" w:hAnsi="Times New Roman" w:cs="Times New Roman"/>
          <w:bCs/>
          <w:sz w:val="24"/>
          <w:szCs w:val="24"/>
        </w:rPr>
        <w:t xml:space="preserve">инезитерапевтични процедури, ЛФК, лечебен масаж; </w:t>
      </w:r>
      <w:r w:rsidR="008E4056" w:rsidRPr="000837AE">
        <w:rPr>
          <w:rFonts w:ascii="Times New Roman" w:eastAsia="Times New Roman" w:hAnsi="Times New Roman" w:cs="Times New Roman"/>
          <w:bCs/>
          <w:sz w:val="24"/>
          <w:szCs w:val="24"/>
        </w:rPr>
        <w:t>а</w:t>
      </w:r>
      <w:r w:rsidRPr="000837AE">
        <w:rPr>
          <w:rFonts w:ascii="Times New Roman" w:eastAsia="Times New Roman" w:hAnsi="Times New Roman" w:cs="Times New Roman"/>
          <w:bCs/>
          <w:sz w:val="24"/>
          <w:szCs w:val="24"/>
        </w:rPr>
        <w:t xml:space="preserve">паратна физиотерапия; </w:t>
      </w:r>
      <w:r w:rsidR="008E4056" w:rsidRPr="000837AE">
        <w:rPr>
          <w:rFonts w:ascii="Times New Roman" w:eastAsia="Times New Roman" w:hAnsi="Times New Roman" w:cs="Times New Roman"/>
          <w:bCs/>
          <w:sz w:val="24"/>
          <w:szCs w:val="24"/>
        </w:rPr>
        <w:t>м</w:t>
      </w:r>
      <w:r w:rsidRPr="000837AE">
        <w:rPr>
          <w:rFonts w:ascii="Times New Roman" w:eastAsia="Times New Roman" w:hAnsi="Times New Roman" w:cs="Times New Roman"/>
          <w:bCs/>
          <w:sz w:val="24"/>
          <w:szCs w:val="24"/>
        </w:rPr>
        <w:t xml:space="preserve">еханотерапия, криотерапия, иглотерапия; </w:t>
      </w:r>
      <w:r w:rsidR="008E4056" w:rsidRPr="000837AE">
        <w:rPr>
          <w:rFonts w:ascii="Times New Roman" w:eastAsia="Times New Roman" w:hAnsi="Times New Roman" w:cs="Times New Roman"/>
          <w:bCs/>
          <w:sz w:val="24"/>
          <w:szCs w:val="24"/>
        </w:rPr>
        <w:t>б</w:t>
      </w:r>
      <w:r w:rsidRPr="000837AE">
        <w:rPr>
          <w:rFonts w:ascii="Times New Roman" w:eastAsia="Times New Roman" w:hAnsi="Times New Roman" w:cs="Times New Roman"/>
          <w:bCs/>
          <w:sz w:val="24"/>
          <w:szCs w:val="24"/>
        </w:rPr>
        <w:t xml:space="preserve">алнеолечение и водолечение; </w:t>
      </w:r>
      <w:r w:rsidR="008E4056" w:rsidRPr="000837AE">
        <w:rPr>
          <w:rFonts w:ascii="Times New Roman" w:eastAsia="Times New Roman" w:hAnsi="Times New Roman" w:cs="Times New Roman"/>
          <w:bCs/>
          <w:sz w:val="24"/>
          <w:szCs w:val="24"/>
        </w:rPr>
        <w:t>п</w:t>
      </w:r>
      <w:r w:rsidRPr="000837AE">
        <w:rPr>
          <w:rFonts w:ascii="Times New Roman" w:eastAsia="Times New Roman" w:hAnsi="Times New Roman" w:cs="Times New Roman"/>
          <w:bCs/>
          <w:sz w:val="24"/>
          <w:szCs w:val="24"/>
        </w:rPr>
        <w:t xml:space="preserve">арафинолечение; </w:t>
      </w:r>
      <w:r w:rsidR="008E4056" w:rsidRPr="000837AE">
        <w:rPr>
          <w:rFonts w:ascii="Times New Roman" w:eastAsia="Times New Roman" w:hAnsi="Times New Roman" w:cs="Times New Roman"/>
          <w:bCs/>
          <w:sz w:val="24"/>
          <w:szCs w:val="24"/>
        </w:rPr>
        <w:t>п</w:t>
      </w:r>
      <w:r w:rsidRPr="000837AE">
        <w:rPr>
          <w:rFonts w:ascii="Times New Roman" w:eastAsia="Times New Roman" w:hAnsi="Times New Roman" w:cs="Times New Roman"/>
          <w:bCs/>
          <w:sz w:val="24"/>
          <w:szCs w:val="24"/>
        </w:rPr>
        <w:t xml:space="preserve">сихотерапия; </w:t>
      </w:r>
      <w:r w:rsidR="008E4056" w:rsidRPr="000837AE">
        <w:rPr>
          <w:rFonts w:ascii="Times New Roman" w:eastAsia="Times New Roman" w:hAnsi="Times New Roman" w:cs="Times New Roman"/>
          <w:bCs/>
          <w:sz w:val="24"/>
          <w:szCs w:val="24"/>
        </w:rPr>
        <w:t>к</w:t>
      </w:r>
      <w:r w:rsidRPr="000837AE">
        <w:rPr>
          <w:rFonts w:ascii="Times New Roman" w:eastAsia="Times New Roman" w:hAnsi="Times New Roman" w:cs="Times New Roman"/>
          <w:bCs/>
          <w:sz w:val="24"/>
          <w:szCs w:val="24"/>
        </w:rPr>
        <w:t>линична лаборатория, диагностични и функционални кабинети;</w:t>
      </w:r>
    </w:p>
    <w:p w14:paraId="090CBFDA" w14:textId="36A4DA42" w:rsidR="00E02E3A" w:rsidRPr="000837A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ab/>
        <w:t>покупка на хранителни продукти, преработка в ястия и продажба,</w:t>
      </w:r>
    </w:p>
    <w:p w14:paraId="4928C5CB" w14:textId="61A2AE8E" w:rsidR="00E02E3A" w:rsidRPr="000837A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ab/>
        <w:t>продажба на леглова база в стационарен блок</w:t>
      </w:r>
      <w:r w:rsidR="00AD25DD" w:rsidRPr="000837AE">
        <w:rPr>
          <w:rFonts w:ascii="Times New Roman" w:eastAsia="Times New Roman" w:hAnsi="Times New Roman" w:cs="Times New Roman"/>
          <w:bCs/>
          <w:sz w:val="24"/>
          <w:szCs w:val="24"/>
        </w:rPr>
        <w:t>.</w:t>
      </w:r>
    </w:p>
    <w:p w14:paraId="3C38CE0B" w14:textId="77777777" w:rsidR="00E02E3A" w:rsidRPr="000837AE"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6A4558E8"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4. УПРАВЛЕНИЕ И РЪКОВОДСТВО </w:t>
      </w:r>
    </w:p>
    <w:p w14:paraId="6DE7D9ED" w14:textId="6FFDD96E" w:rsidR="00925C4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Към датата на изготвяне на този доклад </w:t>
      </w:r>
      <w:r w:rsidR="000B42FF" w:rsidRPr="000837AE">
        <w:rPr>
          <w:rFonts w:ascii="Times New Roman" w:eastAsia="Times New Roman" w:hAnsi="Times New Roman" w:cs="Times New Roman"/>
          <w:bCs/>
          <w:sz w:val="24"/>
          <w:szCs w:val="24"/>
        </w:rPr>
        <w:t xml:space="preserve">СБР “Света Богородица” ЕООД </w:t>
      </w:r>
      <w:r w:rsidRPr="000837AE">
        <w:rPr>
          <w:rFonts w:ascii="Times New Roman" w:eastAsia="Times New Roman" w:hAnsi="Times New Roman" w:cs="Times New Roman"/>
          <w:bCs/>
          <w:sz w:val="24"/>
          <w:szCs w:val="24"/>
        </w:rPr>
        <w:t>се управлява от управител</w:t>
      </w:r>
      <w:r w:rsidR="000B42FF"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 д-р Атанас Благоев Тилев.</w:t>
      </w:r>
    </w:p>
    <w:p w14:paraId="6331F118" w14:textId="46FF243C" w:rsidR="00BA277C" w:rsidRDefault="00BA277C">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0DFB0601" w14:textId="647A7690" w:rsidR="00E02E3A" w:rsidRPr="000837AE"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lastRenderedPageBreak/>
        <w:t xml:space="preserve">ПРЕГЛЕД НА ДЕЙНОСТТА И НА СЪСТОЯНИЕТО НА </w:t>
      </w:r>
      <w:r w:rsidR="00FE3B46" w:rsidRPr="000837AE">
        <w:rPr>
          <w:rFonts w:ascii="Times New Roman" w:eastAsia="Times New Roman" w:hAnsi="Times New Roman" w:cs="Times New Roman"/>
          <w:b/>
          <w:bCs/>
          <w:sz w:val="24"/>
          <w:szCs w:val="24"/>
        </w:rPr>
        <w:t xml:space="preserve">СБР “СВЕТА БОГОРОДИЦА” ЕООД </w:t>
      </w:r>
    </w:p>
    <w:p w14:paraId="1B2AEAA5" w14:textId="77777777" w:rsidR="00AF032F" w:rsidRPr="000837AE" w:rsidRDefault="00AF032F" w:rsidP="00AF032F">
      <w:pPr>
        <w:keepNext/>
        <w:spacing w:after="0" w:line="240" w:lineRule="auto"/>
        <w:ind w:firstLine="709"/>
        <w:jc w:val="both"/>
        <w:outlineLvl w:val="0"/>
        <w:rPr>
          <w:rFonts w:ascii="Times New Roman" w:eastAsia="Times New Roman" w:hAnsi="Times New Roman" w:cs="Times New Roman"/>
          <w:bCs/>
          <w:sz w:val="24"/>
          <w:szCs w:val="24"/>
        </w:rPr>
      </w:pPr>
    </w:p>
    <w:p w14:paraId="74DF39B9" w14:textId="384DF7B6" w:rsidR="00E02E3A" w:rsidRDefault="00E02E3A" w:rsidP="00BA277C">
      <w:pPr>
        <w:pStyle w:val="a5"/>
        <w:keepNext/>
        <w:numPr>
          <w:ilvl w:val="0"/>
          <w:numId w:val="22"/>
        </w:numPr>
        <w:spacing w:before="120" w:after="12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СТРУКТУРА И НАПРАВЛЕНИЯ НА ДЕЙНОСТТА </w:t>
      </w:r>
    </w:p>
    <w:p w14:paraId="5762E078"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074A43A3"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47116C87" w14:textId="2C6CEC55" w:rsid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 xml:space="preserve">Специализирана болница за рехабилитация “Света Богородица” ЕООД осъществява лечение и рехабилитация на редица социално значими заболявания като постравматичното стресово разстройство, паническото разстройство, обсесивно-компулсивното разстройство, тревожно депресивното разстройство, захарният диабет и усложненията му, хипертоничната болест </w:t>
      </w:r>
      <w:r w:rsidR="00691B50" w:rsidRPr="00691B50">
        <w:rPr>
          <w:rFonts w:ascii="Times New Roman" w:eastAsia="Times New Roman" w:hAnsi="Times New Roman" w:cs="Times New Roman"/>
          <w:bCs/>
          <w:sz w:val="24"/>
          <w:szCs w:val="24"/>
        </w:rPr>
        <w:t xml:space="preserve">и усложненията </w:t>
      </w:r>
      <w:r w:rsidR="00691B50">
        <w:rPr>
          <w:rFonts w:ascii="Times New Roman" w:eastAsia="Times New Roman" w:hAnsi="Times New Roman" w:cs="Times New Roman"/>
          <w:bCs/>
          <w:sz w:val="24"/>
          <w:szCs w:val="24"/>
        </w:rPr>
        <w:t>й</w:t>
      </w:r>
      <w:r w:rsidR="00691B50" w:rsidRPr="00691B50">
        <w:rPr>
          <w:rFonts w:ascii="Times New Roman" w:eastAsia="Times New Roman" w:hAnsi="Times New Roman" w:cs="Times New Roman"/>
          <w:bCs/>
          <w:sz w:val="24"/>
          <w:szCs w:val="24"/>
        </w:rPr>
        <w:t>, които много често водят до временна или постоянна нетрудоспособност и трайна инвалидизация на индивида</w:t>
      </w:r>
      <w:r w:rsidRPr="00343875">
        <w:rPr>
          <w:rFonts w:ascii="Times New Roman" w:eastAsia="Times New Roman" w:hAnsi="Times New Roman" w:cs="Times New Roman"/>
          <w:bCs/>
          <w:sz w:val="24"/>
          <w:szCs w:val="24"/>
        </w:rPr>
        <w:t>.</w:t>
      </w:r>
    </w:p>
    <w:p w14:paraId="201187AA" w14:textId="77777777" w:rsidR="00691B50" w:rsidRPr="00343875" w:rsidRDefault="00691B50" w:rsidP="00343875">
      <w:pPr>
        <w:spacing w:after="0" w:line="240" w:lineRule="auto"/>
        <w:ind w:firstLine="708"/>
        <w:jc w:val="both"/>
        <w:outlineLvl w:val="0"/>
        <w:rPr>
          <w:rFonts w:ascii="Times New Roman" w:eastAsia="Times New Roman" w:hAnsi="Times New Roman" w:cs="Times New Roman"/>
          <w:bCs/>
          <w:sz w:val="24"/>
          <w:szCs w:val="24"/>
        </w:rPr>
      </w:pPr>
    </w:p>
    <w:p w14:paraId="027D463F"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Основна задача на персонала на болницата, при организиране лечението и рехабилитацията на пациентите, е безпроблемното пребиваване при висока степен на комфорт, професионализъм и създаване на максимална възможност за лечение и възстановяване.</w:t>
      </w:r>
    </w:p>
    <w:p w14:paraId="1AFC9224" w14:textId="080B545A" w:rsid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 xml:space="preserve">През </w:t>
      </w:r>
      <w:r w:rsidR="00691B50" w:rsidRPr="00691B50">
        <w:rPr>
          <w:rFonts w:ascii="Times New Roman" w:eastAsia="Times New Roman" w:hAnsi="Times New Roman" w:cs="Times New Roman"/>
          <w:bCs/>
          <w:sz w:val="24"/>
          <w:szCs w:val="24"/>
        </w:rPr>
        <w:t xml:space="preserve">изтеклия отчетен </w:t>
      </w:r>
      <w:r w:rsidRPr="00343875">
        <w:rPr>
          <w:rFonts w:ascii="Times New Roman" w:eastAsia="Times New Roman" w:hAnsi="Times New Roman" w:cs="Times New Roman"/>
          <w:bCs/>
          <w:sz w:val="24"/>
          <w:szCs w:val="24"/>
        </w:rPr>
        <w:t>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 заболявания, подобряване условията и бита на пациентите и облекчаване на основните и свързани с тях заболявания.</w:t>
      </w:r>
    </w:p>
    <w:p w14:paraId="667F2BD8"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37C1FA3A"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СБР “Света Богородица” ЕООД има сключен договор с РЗОК за лечение по следните клинични пътеки:</w:t>
      </w:r>
    </w:p>
    <w:p w14:paraId="27A9471B"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Клинична пътека (КП) № 261 – Физикална терапия и рехабилитация при първични мускулни увреждания и спинална мускулна атрофия</w:t>
      </w:r>
    </w:p>
    <w:p w14:paraId="2419ADF4"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КП № 262 – Лечение и рехабилитация на болести на централна нервна система</w:t>
      </w:r>
    </w:p>
    <w:p w14:paraId="083326A3"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КП № 263 – Лечение и рехабилитация при болести на периферна нервна система</w:t>
      </w:r>
    </w:p>
    <w:p w14:paraId="2D5DE926"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КП № 265 – Лечение и рехабилитация при болестите на опорно-двигателния апарат.</w:t>
      </w:r>
    </w:p>
    <w:p w14:paraId="06C6178C"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788206EF" w14:textId="06A42529"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 xml:space="preserve">През отчетния период продължава да се работи по клинични пътеки съгласно сключен </w:t>
      </w:r>
      <w:r w:rsidRPr="00D86AE9">
        <w:rPr>
          <w:rFonts w:ascii="Times New Roman" w:eastAsia="Times New Roman" w:hAnsi="Times New Roman" w:cs="Times New Roman"/>
          <w:bCs/>
          <w:sz w:val="24"/>
          <w:szCs w:val="24"/>
        </w:rPr>
        <w:t>Договор № 162280 от 16.10.2023</w:t>
      </w:r>
      <w:r w:rsidRPr="00343875">
        <w:rPr>
          <w:rFonts w:ascii="Times New Roman" w:eastAsia="Times New Roman" w:hAnsi="Times New Roman" w:cs="Times New Roman"/>
          <w:bCs/>
          <w:sz w:val="24"/>
          <w:szCs w:val="24"/>
        </w:rPr>
        <w:t xml:space="preserve"> г. за оказване на болнична помощ по клинични пътеки за 2024 година с РЗОК – гр. Пловдив по НРД 2023 – 2025 г. </w:t>
      </w:r>
    </w:p>
    <w:p w14:paraId="2F50FE0E"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 СБР “Света Богородица” ЕООД непрекъснато се е доказвала като елитна болница за възстановяване здравето на военнослужещите и гражданите на Република България.</w:t>
      </w:r>
    </w:p>
    <w:p w14:paraId="512F230C"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Мисията на болницата е укрепване здравето, както на военнослужещи и работещи в Министерството на отбраната, така и на гражданите на Република България.</w:t>
      </w:r>
    </w:p>
    <w:p w14:paraId="1884A84A" w14:textId="18605389"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Пред ръководството и служителите на болницата стои нелеката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620EFAD4"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414494AF" w14:textId="7539955A" w:rsidR="00A16894" w:rsidRPr="000837AE" w:rsidRDefault="00A16894" w:rsidP="000837AE">
      <w:pPr>
        <w:pStyle w:val="a5"/>
        <w:keepNext/>
        <w:numPr>
          <w:ilvl w:val="0"/>
          <w:numId w:val="22"/>
        </w:numPr>
        <w:spacing w:before="120" w:after="24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lastRenderedPageBreak/>
        <w:t>ОБЕМ НА ИЗВЪРШЕНАТА ЛЕЧЕБНО</w:t>
      </w:r>
      <w:r w:rsidR="00BA277C">
        <w:rPr>
          <w:rFonts w:ascii="Times New Roman" w:eastAsia="Times New Roman" w:hAnsi="Times New Roman" w:cs="Times New Roman"/>
          <w:b/>
          <w:bCs/>
          <w:sz w:val="24"/>
          <w:szCs w:val="24"/>
        </w:rPr>
        <w:t>-</w:t>
      </w:r>
      <w:r w:rsidRPr="000837AE">
        <w:rPr>
          <w:rFonts w:ascii="Times New Roman" w:eastAsia="Times New Roman" w:hAnsi="Times New Roman" w:cs="Times New Roman"/>
          <w:b/>
          <w:bCs/>
          <w:sz w:val="24"/>
          <w:szCs w:val="24"/>
        </w:rPr>
        <w:t xml:space="preserve">РЕХАБИЛИТАЦИОННА И ПРОФИЛАКТИЧНА ДЕЙНОСТ </w:t>
      </w:r>
    </w:p>
    <w:p w14:paraId="10B89522" w14:textId="4F770B1D" w:rsidR="00A16894" w:rsidRPr="000837AE"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264BD758" w14:textId="6628945F" w:rsidR="00A16894" w:rsidRDefault="00181947" w:rsidP="00D86AE9">
      <w:pPr>
        <w:keepNext/>
        <w:spacing w:before="120" w:after="0" w:line="240" w:lineRule="auto"/>
        <w:ind w:left="3828" w:hanging="3828"/>
        <w:rPr>
          <w:rFonts w:ascii="Times New Roman" w:eastAsia="Times New Roman" w:hAnsi="Times New Roman" w:cs="Times New Roman"/>
          <w:bCs/>
          <w:i/>
          <w:iCs/>
          <w:sz w:val="24"/>
          <w:szCs w:val="24"/>
        </w:rPr>
      </w:pPr>
      <w:r w:rsidRPr="000837AE">
        <w:rPr>
          <w:rFonts w:ascii="Times New Roman" w:eastAsia="Times New Roman" w:hAnsi="Times New Roman" w:cs="Times New Roman"/>
          <w:b/>
          <w:bCs/>
          <w:iCs/>
          <w:sz w:val="24"/>
          <w:szCs w:val="24"/>
        </w:rPr>
        <w:t xml:space="preserve">Таблица 1: </w:t>
      </w:r>
      <w:r w:rsidR="00A16894" w:rsidRPr="000837AE">
        <w:rPr>
          <w:rFonts w:ascii="Times New Roman" w:eastAsia="Times New Roman" w:hAnsi="Times New Roman" w:cs="Times New Roman"/>
          <w:bCs/>
          <w:i/>
          <w:iCs/>
          <w:sz w:val="24"/>
          <w:szCs w:val="24"/>
        </w:rPr>
        <w:t>Преминали пациенти в</w:t>
      </w:r>
      <w:r w:rsidR="00A16894" w:rsidRPr="000837AE">
        <w:rPr>
          <w:rFonts w:ascii="Times New Roman" w:eastAsia="Times New Roman" w:hAnsi="Times New Roman" w:cs="Times New Roman"/>
          <w:i/>
          <w:sz w:val="24"/>
          <w:szCs w:val="24"/>
        </w:rPr>
        <w:t xml:space="preserve"> </w:t>
      </w:r>
      <w:r w:rsidR="00A16894" w:rsidRPr="000837AE">
        <w:rPr>
          <w:rFonts w:ascii="Times New Roman" w:eastAsia="Times New Roman" w:hAnsi="Times New Roman" w:cs="Times New Roman"/>
          <w:bCs/>
          <w:i/>
          <w:iCs/>
          <w:sz w:val="24"/>
          <w:szCs w:val="24"/>
        </w:rPr>
        <w:t xml:space="preserve">СБР “Света Богородица” ЕООД </w:t>
      </w:r>
      <w:r w:rsidR="00E53E49" w:rsidRPr="000837AE">
        <w:rPr>
          <w:rFonts w:ascii="Times New Roman" w:eastAsia="Times New Roman" w:hAnsi="Times New Roman" w:cs="Times New Roman"/>
          <w:bCs/>
          <w:i/>
          <w:iCs/>
          <w:sz w:val="24"/>
          <w:szCs w:val="24"/>
        </w:rPr>
        <w:t>за периода</w:t>
      </w:r>
      <w:r w:rsidR="00A16894" w:rsidRPr="000837AE">
        <w:rPr>
          <w:rFonts w:ascii="Times New Roman" w:eastAsia="Times New Roman" w:hAnsi="Times New Roman" w:cs="Times New Roman"/>
          <w:bCs/>
          <w:i/>
          <w:iCs/>
          <w:sz w:val="24"/>
          <w:szCs w:val="24"/>
        </w:rPr>
        <w:t xml:space="preserve"> </w:t>
      </w:r>
      <w:r w:rsidR="00707331">
        <w:rPr>
          <w:rFonts w:ascii="Times New Roman" w:eastAsia="Times New Roman" w:hAnsi="Times New Roman" w:cs="Times New Roman"/>
          <w:bCs/>
          <w:i/>
          <w:iCs/>
          <w:sz w:val="24"/>
          <w:szCs w:val="24"/>
        </w:rPr>
        <w:t>01.01.2024</w:t>
      </w:r>
      <w:r w:rsidR="00E4610F" w:rsidRPr="000837AE">
        <w:rPr>
          <w:rFonts w:ascii="Times New Roman" w:eastAsia="Times New Roman" w:hAnsi="Times New Roman" w:cs="Times New Roman"/>
          <w:bCs/>
          <w:i/>
          <w:iCs/>
          <w:sz w:val="24"/>
          <w:szCs w:val="24"/>
        </w:rPr>
        <w:t xml:space="preserve"> </w:t>
      </w:r>
      <w:r w:rsidR="00A16894" w:rsidRPr="000837AE">
        <w:rPr>
          <w:rFonts w:ascii="Times New Roman" w:eastAsia="Times New Roman" w:hAnsi="Times New Roman" w:cs="Times New Roman"/>
          <w:bCs/>
          <w:i/>
          <w:iCs/>
          <w:sz w:val="24"/>
          <w:szCs w:val="24"/>
        </w:rPr>
        <w:t xml:space="preserve"> – </w:t>
      </w:r>
      <w:r w:rsidR="00707331">
        <w:rPr>
          <w:rFonts w:ascii="Times New Roman" w:eastAsia="Times New Roman" w:hAnsi="Times New Roman" w:cs="Times New Roman"/>
          <w:bCs/>
          <w:i/>
          <w:iCs/>
          <w:sz w:val="24"/>
          <w:szCs w:val="24"/>
        </w:rPr>
        <w:t>30.06.2024</w:t>
      </w:r>
      <w:r w:rsidR="00E4610F" w:rsidRPr="000837AE">
        <w:rPr>
          <w:rFonts w:ascii="Times New Roman" w:eastAsia="Times New Roman" w:hAnsi="Times New Roman" w:cs="Times New Roman"/>
          <w:bCs/>
          <w:i/>
          <w:iCs/>
          <w:sz w:val="24"/>
          <w:szCs w:val="24"/>
        </w:rPr>
        <w:t xml:space="preserve"> </w:t>
      </w:r>
      <w:r w:rsidR="00A16894" w:rsidRPr="000837AE">
        <w:rPr>
          <w:rFonts w:ascii="Times New Roman" w:eastAsia="Times New Roman" w:hAnsi="Times New Roman" w:cs="Times New Roman"/>
          <w:bCs/>
          <w:i/>
          <w:iCs/>
          <w:sz w:val="24"/>
          <w:szCs w:val="24"/>
        </w:rPr>
        <w:t>година</w:t>
      </w:r>
    </w:p>
    <w:tbl>
      <w:tblPr>
        <w:tblW w:w="10131" w:type="dxa"/>
        <w:jc w:val="center"/>
        <w:tblCellMar>
          <w:left w:w="70" w:type="dxa"/>
          <w:right w:w="70" w:type="dxa"/>
        </w:tblCellMar>
        <w:tblLook w:val="04A0" w:firstRow="1" w:lastRow="0" w:firstColumn="1" w:lastColumn="0" w:noHBand="0" w:noVBand="1"/>
      </w:tblPr>
      <w:tblGrid>
        <w:gridCol w:w="628"/>
        <w:gridCol w:w="5404"/>
        <w:gridCol w:w="1379"/>
        <w:gridCol w:w="1381"/>
        <w:gridCol w:w="1339"/>
      </w:tblGrid>
      <w:tr w:rsidR="006F6178" w:rsidRPr="006F6178" w14:paraId="505C50D5" w14:textId="77777777" w:rsidTr="006F6178">
        <w:trPr>
          <w:trHeight w:val="767"/>
          <w:jc w:val="center"/>
        </w:trPr>
        <w:tc>
          <w:tcPr>
            <w:tcW w:w="628"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05C3D2D1" w14:textId="77777777" w:rsidR="006F6178" w:rsidRPr="006F6178" w:rsidRDefault="006F6178" w:rsidP="006F6178">
            <w:pPr>
              <w:spacing w:after="0" w:line="240" w:lineRule="auto"/>
              <w:jc w:val="center"/>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w:t>
            </w:r>
          </w:p>
        </w:tc>
        <w:tc>
          <w:tcPr>
            <w:tcW w:w="5404"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447B5565" w14:textId="77777777" w:rsidR="006F6178" w:rsidRPr="006F6178" w:rsidRDefault="006F6178" w:rsidP="006F6178">
            <w:pPr>
              <w:spacing w:after="0" w:line="240" w:lineRule="auto"/>
              <w:jc w:val="center"/>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Контингент преминали пациенти</w:t>
            </w:r>
          </w:p>
        </w:tc>
        <w:tc>
          <w:tcPr>
            <w:tcW w:w="2760" w:type="dxa"/>
            <w:gridSpan w:val="2"/>
            <w:tcBorders>
              <w:top w:val="single" w:sz="8" w:space="0" w:color="FFFFFF"/>
              <w:left w:val="nil"/>
              <w:bottom w:val="single" w:sz="12" w:space="0" w:color="FFFFFF"/>
              <w:right w:val="nil"/>
            </w:tcBorders>
            <w:shd w:val="clear" w:color="000000" w:fill="F79646"/>
            <w:vAlign w:val="center"/>
            <w:hideMark/>
          </w:tcPr>
          <w:p w14:paraId="4A87E9BE" w14:textId="77777777" w:rsidR="006F6178" w:rsidRPr="006F6178" w:rsidRDefault="006F6178" w:rsidP="006F6178">
            <w:pPr>
              <w:spacing w:after="0" w:line="240" w:lineRule="auto"/>
              <w:jc w:val="center"/>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Брой преминали пациенти</w:t>
            </w:r>
          </w:p>
        </w:tc>
        <w:tc>
          <w:tcPr>
            <w:tcW w:w="1339"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5B1F06FF" w14:textId="77777777" w:rsidR="006F6178" w:rsidRPr="006F6178" w:rsidRDefault="006F6178" w:rsidP="006F6178">
            <w:pPr>
              <w:spacing w:after="0" w:line="240" w:lineRule="auto"/>
              <w:jc w:val="center"/>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Изменение</w:t>
            </w:r>
          </w:p>
        </w:tc>
      </w:tr>
      <w:tr w:rsidR="006F6178" w:rsidRPr="006F6178" w14:paraId="0F0D3649" w14:textId="77777777" w:rsidTr="006F6178">
        <w:trPr>
          <w:trHeight w:val="277"/>
          <w:jc w:val="center"/>
        </w:trPr>
        <w:tc>
          <w:tcPr>
            <w:tcW w:w="628" w:type="dxa"/>
            <w:vMerge/>
            <w:tcBorders>
              <w:top w:val="single" w:sz="8" w:space="0" w:color="FFFFFF"/>
              <w:left w:val="single" w:sz="8" w:space="0" w:color="FFFFFF"/>
              <w:bottom w:val="nil"/>
              <w:right w:val="single" w:sz="8" w:space="0" w:color="FFFFFF"/>
            </w:tcBorders>
            <w:vAlign w:val="center"/>
            <w:hideMark/>
          </w:tcPr>
          <w:p w14:paraId="0095E050" w14:textId="77777777" w:rsidR="006F6178" w:rsidRPr="006F6178" w:rsidRDefault="006F6178" w:rsidP="006F6178">
            <w:pPr>
              <w:spacing w:after="0" w:line="240" w:lineRule="auto"/>
              <w:rPr>
                <w:rFonts w:ascii="Times New Roman" w:eastAsia="Times New Roman" w:hAnsi="Times New Roman" w:cs="Times New Roman"/>
                <w:b/>
                <w:bCs/>
                <w:color w:val="000000"/>
                <w:sz w:val="18"/>
                <w:szCs w:val="18"/>
                <w:lang w:eastAsia="bg-BG"/>
              </w:rPr>
            </w:pPr>
          </w:p>
        </w:tc>
        <w:tc>
          <w:tcPr>
            <w:tcW w:w="5404" w:type="dxa"/>
            <w:vMerge/>
            <w:tcBorders>
              <w:top w:val="single" w:sz="8" w:space="0" w:color="FFFFFF"/>
              <w:left w:val="single" w:sz="8" w:space="0" w:color="FFFFFF"/>
              <w:bottom w:val="nil"/>
              <w:right w:val="single" w:sz="8" w:space="0" w:color="FFFFFF"/>
            </w:tcBorders>
            <w:vAlign w:val="center"/>
            <w:hideMark/>
          </w:tcPr>
          <w:p w14:paraId="10CB03E1" w14:textId="77777777" w:rsidR="006F6178" w:rsidRPr="006F6178" w:rsidRDefault="006F6178" w:rsidP="006F6178">
            <w:pPr>
              <w:spacing w:after="0" w:line="240" w:lineRule="auto"/>
              <w:rPr>
                <w:rFonts w:ascii="Times New Roman" w:eastAsia="Times New Roman" w:hAnsi="Times New Roman" w:cs="Times New Roman"/>
                <w:b/>
                <w:bCs/>
                <w:color w:val="000000"/>
                <w:sz w:val="18"/>
                <w:szCs w:val="18"/>
                <w:lang w:eastAsia="bg-BG"/>
              </w:rPr>
            </w:pPr>
          </w:p>
        </w:tc>
        <w:tc>
          <w:tcPr>
            <w:tcW w:w="1379" w:type="dxa"/>
            <w:tcBorders>
              <w:top w:val="nil"/>
              <w:left w:val="nil"/>
              <w:bottom w:val="nil"/>
              <w:right w:val="single" w:sz="8" w:space="0" w:color="FFFFFF"/>
            </w:tcBorders>
            <w:shd w:val="clear" w:color="000000" w:fill="FBCAA2"/>
            <w:vAlign w:val="center"/>
            <w:hideMark/>
          </w:tcPr>
          <w:p w14:paraId="576085A9" w14:textId="77777777" w:rsidR="006F6178" w:rsidRPr="006F6178" w:rsidRDefault="006F6178" w:rsidP="006F6178">
            <w:pPr>
              <w:spacing w:after="0" w:line="240" w:lineRule="auto"/>
              <w:jc w:val="center"/>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30.06.2024</w:t>
            </w:r>
          </w:p>
        </w:tc>
        <w:tc>
          <w:tcPr>
            <w:tcW w:w="1380" w:type="dxa"/>
            <w:tcBorders>
              <w:top w:val="nil"/>
              <w:left w:val="nil"/>
              <w:bottom w:val="nil"/>
              <w:right w:val="single" w:sz="8" w:space="0" w:color="FFFFFF"/>
            </w:tcBorders>
            <w:shd w:val="clear" w:color="000000" w:fill="FBCAA2"/>
            <w:vAlign w:val="center"/>
            <w:hideMark/>
          </w:tcPr>
          <w:p w14:paraId="2CF48F35" w14:textId="77777777" w:rsidR="006F6178" w:rsidRPr="006F6178" w:rsidRDefault="006F6178" w:rsidP="006F6178">
            <w:pPr>
              <w:spacing w:after="0" w:line="240" w:lineRule="auto"/>
              <w:jc w:val="center"/>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30.6.2023</w:t>
            </w:r>
          </w:p>
        </w:tc>
        <w:tc>
          <w:tcPr>
            <w:tcW w:w="1339" w:type="dxa"/>
            <w:vMerge/>
            <w:tcBorders>
              <w:top w:val="single" w:sz="8" w:space="0" w:color="FFFFFF"/>
              <w:left w:val="single" w:sz="8" w:space="0" w:color="FFFFFF"/>
              <w:bottom w:val="nil"/>
              <w:right w:val="single" w:sz="8" w:space="0" w:color="FFFFFF"/>
            </w:tcBorders>
            <w:vAlign w:val="center"/>
            <w:hideMark/>
          </w:tcPr>
          <w:p w14:paraId="3D26A824" w14:textId="77777777" w:rsidR="006F6178" w:rsidRPr="006F6178" w:rsidRDefault="006F6178" w:rsidP="006F6178">
            <w:pPr>
              <w:spacing w:after="0" w:line="240" w:lineRule="auto"/>
              <w:rPr>
                <w:rFonts w:ascii="Times New Roman" w:eastAsia="Times New Roman" w:hAnsi="Times New Roman" w:cs="Times New Roman"/>
                <w:b/>
                <w:bCs/>
                <w:color w:val="000000"/>
                <w:sz w:val="18"/>
                <w:szCs w:val="18"/>
                <w:lang w:eastAsia="bg-BG"/>
              </w:rPr>
            </w:pPr>
          </w:p>
        </w:tc>
      </w:tr>
      <w:tr w:rsidR="006F6178" w:rsidRPr="006F6178" w14:paraId="4DD642E8" w14:textId="77777777" w:rsidTr="006F6178">
        <w:trPr>
          <w:trHeight w:val="290"/>
          <w:jc w:val="center"/>
        </w:trPr>
        <w:tc>
          <w:tcPr>
            <w:tcW w:w="628" w:type="dxa"/>
            <w:tcBorders>
              <w:top w:val="nil"/>
              <w:left w:val="nil"/>
              <w:bottom w:val="single" w:sz="8" w:space="0" w:color="FFFFFF"/>
              <w:right w:val="single" w:sz="8" w:space="0" w:color="FFFFFF"/>
            </w:tcBorders>
            <w:shd w:val="clear" w:color="000000" w:fill="FDE4D0"/>
            <w:vAlign w:val="center"/>
            <w:hideMark/>
          </w:tcPr>
          <w:p w14:paraId="08E853C2" w14:textId="77777777" w:rsidR="006F6178" w:rsidRPr="006F6178" w:rsidRDefault="006F6178" w:rsidP="006F6178">
            <w:pPr>
              <w:spacing w:after="0" w:line="240" w:lineRule="auto"/>
              <w:jc w:val="center"/>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1.</w:t>
            </w:r>
          </w:p>
        </w:tc>
        <w:tc>
          <w:tcPr>
            <w:tcW w:w="5404" w:type="dxa"/>
            <w:tcBorders>
              <w:top w:val="nil"/>
              <w:left w:val="nil"/>
              <w:bottom w:val="single" w:sz="8" w:space="0" w:color="FFFFFF"/>
              <w:right w:val="single" w:sz="8" w:space="0" w:color="FFFFFF"/>
            </w:tcBorders>
            <w:shd w:val="clear" w:color="000000" w:fill="FDE4D0"/>
            <w:vAlign w:val="center"/>
            <w:hideMark/>
          </w:tcPr>
          <w:p w14:paraId="53E1E6A8" w14:textId="77777777" w:rsidR="006F6178" w:rsidRPr="006F6178" w:rsidRDefault="006F6178" w:rsidP="006F6178">
            <w:pPr>
              <w:spacing w:after="0" w:line="240" w:lineRule="auto"/>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Контингент МО</w:t>
            </w:r>
          </w:p>
        </w:tc>
        <w:tc>
          <w:tcPr>
            <w:tcW w:w="1379" w:type="dxa"/>
            <w:tcBorders>
              <w:top w:val="nil"/>
              <w:left w:val="nil"/>
              <w:bottom w:val="single" w:sz="8" w:space="0" w:color="FFFFFF"/>
              <w:right w:val="single" w:sz="8" w:space="0" w:color="FFFFFF"/>
            </w:tcBorders>
            <w:shd w:val="clear" w:color="000000" w:fill="FDE4D0"/>
            <w:vAlign w:val="center"/>
            <w:hideMark/>
          </w:tcPr>
          <w:p w14:paraId="1C5AA92E"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218</w:t>
            </w:r>
          </w:p>
        </w:tc>
        <w:tc>
          <w:tcPr>
            <w:tcW w:w="1380" w:type="dxa"/>
            <w:tcBorders>
              <w:top w:val="nil"/>
              <w:left w:val="nil"/>
              <w:bottom w:val="single" w:sz="8" w:space="0" w:color="FFFFFF"/>
              <w:right w:val="single" w:sz="8" w:space="0" w:color="FFFFFF"/>
            </w:tcBorders>
            <w:shd w:val="clear" w:color="000000" w:fill="FDE4D0"/>
            <w:vAlign w:val="center"/>
            <w:hideMark/>
          </w:tcPr>
          <w:p w14:paraId="5D18FDA3"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171</w:t>
            </w:r>
          </w:p>
        </w:tc>
        <w:tc>
          <w:tcPr>
            <w:tcW w:w="1339" w:type="dxa"/>
            <w:tcBorders>
              <w:top w:val="nil"/>
              <w:left w:val="nil"/>
              <w:bottom w:val="single" w:sz="8" w:space="0" w:color="FFFFFF"/>
              <w:right w:val="single" w:sz="8" w:space="0" w:color="FFFFFF"/>
            </w:tcBorders>
            <w:shd w:val="clear" w:color="000000" w:fill="FDE4D0"/>
            <w:vAlign w:val="center"/>
            <w:hideMark/>
          </w:tcPr>
          <w:p w14:paraId="22C72B56"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47</w:t>
            </w:r>
          </w:p>
        </w:tc>
      </w:tr>
      <w:tr w:rsidR="006F6178" w:rsidRPr="006F6178" w14:paraId="783FE265" w14:textId="77777777" w:rsidTr="006F6178">
        <w:trPr>
          <w:trHeight w:val="290"/>
          <w:jc w:val="center"/>
        </w:trPr>
        <w:tc>
          <w:tcPr>
            <w:tcW w:w="628" w:type="dxa"/>
            <w:tcBorders>
              <w:top w:val="nil"/>
              <w:left w:val="single" w:sz="12" w:space="0" w:color="FFFFFF"/>
              <w:bottom w:val="nil"/>
              <w:right w:val="single" w:sz="8" w:space="0" w:color="FFFFFF"/>
            </w:tcBorders>
            <w:shd w:val="clear" w:color="000000" w:fill="FBCAA2"/>
            <w:vAlign w:val="center"/>
            <w:hideMark/>
          </w:tcPr>
          <w:p w14:paraId="2FD18EC1" w14:textId="77777777" w:rsidR="006F6178" w:rsidRPr="006F6178" w:rsidRDefault="006F6178" w:rsidP="006F6178">
            <w:pPr>
              <w:spacing w:after="0" w:line="240" w:lineRule="auto"/>
              <w:jc w:val="center"/>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2.</w:t>
            </w:r>
          </w:p>
        </w:tc>
        <w:tc>
          <w:tcPr>
            <w:tcW w:w="5404" w:type="dxa"/>
            <w:tcBorders>
              <w:top w:val="nil"/>
              <w:left w:val="single" w:sz="12" w:space="0" w:color="FFFFFF"/>
              <w:bottom w:val="nil"/>
              <w:right w:val="single" w:sz="8" w:space="0" w:color="FFFFFF"/>
            </w:tcBorders>
            <w:shd w:val="clear" w:color="000000" w:fill="FBCAA2"/>
            <w:vAlign w:val="center"/>
            <w:hideMark/>
          </w:tcPr>
          <w:p w14:paraId="155E5F1A" w14:textId="77777777" w:rsidR="006F6178" w:rsidRPr="006F6178" w:rsidRDefault="006F6178" w:rsidP="006F6178">
            <w:pPr>
              <w:spacing w:after="0" w:line="240" w:lineRule="auto"/>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Здравна каса</w:t>
            </w:r>
          </w:p>
        </w:tc>
        <w:tc>
          <w:tcPr>
            <w:tcW w:w="1379" w:type="dxa"/>
            <w:tcBorders>
              <w:top w:val="nil"/>
              <w:left w:val="nil"/>
              <w:bottom w:val="single" w:sz="8" w:space="0" w:color="FFFFFF"/>
              <w:right w:val="single" w:sz="8" w:space="0" w:color="FFFFFF"/>
            </w:tcBorders>
            <w:shd w:val="clear" w:color="000000" w:fill="FBCAA2"/>
            <w:vAlign w:val="center"/>
            <w:hideMark/>
          </w:tcPr>
          <w:p w14:paraId="60732BE1"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1 866</w:t>
            </w:r>
          </w:p>
        </w:tc>
        <w:tc>
          <w:tcPr>
            <w:tcW w:w="1380" w:type="dxa"/>
            <w:tcBorders>
              <w:top w:val="nil"/>
              <w:left w:val="nil"/>
              <w:bottom w:val="single" w:sz="8" w:space="0" w:color="FFFFFF"/>
              <w:right w:val="single" w:sz="8" w:space="0" w:color="FFFFFF"/>
            </w:tcBorders>
            <w:shd w:val="clear" w:color="000000" w:fill="FBCAA2"/>
            <w:vAlign w:val="center"/>
            <w:hideMark/>
          </w:tcPr>
          <w:p w14:paraId="3D6742DC"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1 839</w:t>
            </w:r>
          </w:p>
        </w:tc>
        <w:tc>
          <w:tcPr>
            <w:tcW w:w="1339" w:type="dxa"/>
            <w:tcBorders>
              <w:top w:val="nil"/>
              <w:left w:val="nil"/>
              <w:bottom w:val="single" w:sz="8" w:space="0" w:color="FFFFFF"/>
              <w:right w:val="single" w:sz="8" w:space="0" w:color="FFFFFF"/>
            </w:tcBorders>
            <w:shd w:val="clear" w:color="000000" w:fill="FBCAA2"/>
            <w:vAlign w:val="center"/>
            <w:hideMark/>
          </w:tcPr>
          <w:p w14:paraId="3D7CCFE2"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27</w:t>
            </w:r>
          </w:p>
        </w:tc>
      </w:tr>
      <w:tr w:rsidR="006F6178" w:rsidRPr="006F6178" w14:paraId="24EC382D" w14:textId="77777777" w:rsidTr="006F6178">
        <w:trPr>
          <w:trHeight w:val="290"/>
          <w:jc w:val="center"/>
        </w:trPr>
        <w:tc>
          <w:tcPr>
            <w:tcW w:w="628" w:type="dxa"/>
            <w:tcBorders>
              <w:top w:val="single" w:sz="8" w:space="0" w:color="FFFFFF"/>
              <w:left w:val="single" w:sz="12" w:space="0" w:color="FFFFFF"/>
              <w:bottom w:val="nil"/>
              <w:right w:val="single" w:sz="8" w:space="0" w:color="FFFFFF"/>
            </w:tcBorders>
            <w:shd w:val="clear" w:color="000000" w:fill="FDE4D0"/>
            <w:vAlign w:val="center"/>
            <w:hideMark/>
          </w:tcPr>
          <w:p w14:paraId="45DD3FF7" w14:textId="77777777" w:rsidR="006F6178" w:rsidRPr="006F6178" w:rsidRDefault="006F6178" w:rsidP="006F6178">
            <w:pPr>
              <w:spacing w:after="0" w:line="240" w:lineRule="auto"/>
              <w:jc w:val="center"/>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3.</w:t>
            </w:r>
          </w:p>
        </w:tc>
        <w:tc>
          <w:tcPr>
            <w:tcW w:w="5404" w:type="dxa"/>
            <w:tcBorders>
              <w:top w:val="single" w:sz="8" w:space="0" w:color="FFFFFF"/>
              <w:left w:val="single" w:sz="12" w:space="0" w:color="FFFFFF"/>
              <w:bottom w:val="nil"/>
              <w:right w:val="single" w:sz="8" w:space="0" w:color="FFFFFF"/>
            </w:tcBorders>
            <w:shd w:val="clear" w:color="000000" w:fill="FDE4D0"/>
            <w:vAlign w:val="center"/>
            <w:hideMark/>
          </w:tcPr>
          <w:p w14:paraId="53EBC98F" w14:textId="77777777" w:rsidR="006F6178" w:rsidRPr="006F6178" w:rsidRDefault="006F6178" w:rsidP="006F6178">
            <w:pPr>
              <w:spacing w:after="0" w:line="240" w:lineRule="auto"/>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НОИ</w:t>
            </w:r>
          </w:p>
        </w:tc>
        <w:tc>
          <w:tcPr>
            <w:tcW w:w="1379" w:type="dxa"/>
            <w:tcBorders>
              <w:top w:val="nil"/>
              <w:left w:val="nil"/>
              <w:bottom w:val="single" w:sz="8" w:space="0" w:color="FFFFFF"/>
              <w:right w:val="single" w:sz="8" w:space="0" w:color="FFFFFF"/>
            </w:tcBorders>
            <w:shd w:val="clear" w:color="000000" w:fill="FDE4D0"/>
            <w:vAlign w:val="center"/>
            <w:hideMark/>
          </w:tcPr>
          <w:p w14:paraId="17A06332"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46</w:t>
            </w:r>
          </w:p>
        </w:tc>
        <w:tc>
          <w:tcPr>
            <w:tcW w:w="1380" w:type="dxa"/>
            <w:tcBorders>
              <w:top w:val="nil"/>
              <w:left w:val="nil"/>
              <w:bottom w:val="single" w:sz="8" w:space="0" w:color="FFFFFF"/>
              <w:right w:val="single" w:sz="8" w:space="0" w:color="FFFFFF"/>
            </w:tcBorders>
            <w:shd w:val="clear" w:color="000000" w:fill="FDE4D0"/>
            <w:vAlign w:val="center"/>
            <w:hideMark/>
          </w:tcPr>
          <w:p w14:paraId="7F0A2C62"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51</w:t>
            </w:r>
          </w:p>
        </w:tc>
        <w:tc>
          <w:tcPr>
            <w:tcW w:w="1339" w:type="dxa"/>
            <w:tcBorders>
              <w:top w:val="nil"/>
              <w:left w:val="nil"/>
              <w:bottom w:val="single" w:sz="8" w:space="0" w:color="FFFFFF"/>
              <w:right w:val="single" w:sz="8" w:space="0" w:color="FFFFFF"/>
            </w:tcBorders>
            <w:shd w:val="clear" w:color="000000" w:fill="FDE4D0"/>
            <w:vAlign w:val="center"/>
            <w:hideMark/>
          </w:tcPr>
          <w:p w14:paraId="4455A6C9"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-5</w:t>
            </w:r>
          </w:p>
        </w:tc>
      </w:tr>
      <w:tr w:rsidR="006F6178" w:rsidRPr="006F6178" w14:paraId="24E19575" w14:textId="77777777" w:rsidTr="006F6178">
        <w:trPr>
          <w:trHeight w:val="290"/>
          <w:jc w:val="center"/>
        </w:trPr>
        <w:tc>
          <w:tcPr>
            <w:tcW w:w="628" w:type="dxa"/>
            <w:tcBorders>
              <w:top w:val="nil"/>
              <w:left w:val="nil"/>
              <w:bottom w:val="single" w:sz="8" w:space="0" w:color="FFFFFF"/>
              <w:right w:val="single" w:sz="8" w:space="0" w:color="FFFFFF"/>
            </w:tcBorders>
            <w:shd w:val="clear" w:color="000000" w:fill="FBCAA2"/>
            <w:vAlign w:val="center"/>
            <w:hideMark/>
          </w:tcPr>
          <w:p w14:paraId="1533D0F2" w14:textId="77777777" w:rsidR="006F6178" w:rsidRPr="006F6178" w:rsidRDefault="006F6178" w:rsidP="006F6178">
            <w:pPr>
              <w:spacing w:after="0" w:line="240" w:lineRule="auto"/>
              <w:jc w:val="center"/>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4.</w:t>
            </w:r>
          </w:p>
        </w:tc>
        <w:tc>
          <w:tcPr>
            <w:tcW w:w="5404" w:type="dxa"/>
            <w:tcBorders>
              <w:top w:val="nil"/>
              <w:left w:val="nil"/>
              <w:bottom w:val="single" w:sz="8" w:space="0" w:color="FFFFFF"/>
              <w:right w:val="single" w:sz="8" w:space="0" w:color="FFFFFF"/>
            </w:tcBorders>
            <w:shd w:val="clear" w:color="000000" w:fill="FBCAA2"/>
            <w:vAlign w:val="center"/>
            <w:hideMark/>
          </w:tcPr>
          <w:p w14:paraId="7FE38909" w14:textId="77777777" w:rsidR="006F6178" w:rsidRPr="006F6178" w:rsidRDefault="006F6178" w:rsidP="006F6178">
            <w:pPr>
              <w:spacing w:after="0" w:line="240" w:lineRule="auto"/>
              <w:rPr>
                <w:rFonts w:ascii="Times New Roman" w:eastAsia="Times New Roman" w:hAnsi="Times New Roman" w:cs="Times New Roman"/>
                <w:color w:val="000000"/>
                <w:sz w:val="18"/>
                <w:szCs w:val="18"/>
                <w:lang w:eastAsia="bg-BG"/>
              </w:rPr>
            </w:pPr>
            <w:r w:rsidRPr="006F6178">
              <w:rPr>
                <w:rFonts w:ascii="Times New Roman" w:eastAsia="Times New Roman" w:hAnsi="Times New Roman" w:cs="Times New Roman"/>
                <w:color w:val="000000"/>
                <w:sz w:val="18"/>
                <w:szCs w:val="18"/>
                <w:lang w:eastAsia="bg-BG"/>
              </w:rPr>
              <w:t>Свободен прием</w:t>
            </w:r>
          </w:p>
        </w:tc>
        <w:tc>
          <w:tcPr>
            <w:tcW w:w="1379" w:type="dxa"/>
            <w:tcBorders>
              <w:top w:val="nil"/>
              <w:left w:val="nil"/>
              <w:bottom w:val="single" w:sz="8" w:space="0" w:color="FFFFFF"/>
              <w:right w:val="single" w:sz="8" w:space="0" w:color="FFFFFF"/>
            </w:tcBorders>
            <w:shd w:val="clear" w:color="000000" w:fill="FBCAA2"/>
            <w:vAlign w:val="center"/>
            <w:hideMark/>
          </w:tcPr>
          <w:p w14:paraId="570D1627"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530</w:t>
            </w:r>
          </w:p>
        </w:tc>
        <w:tc>
          <w:tcPr>
            <w:tcW w:w="1380" w:type="dxa"/>
            <w:tcBorders>
              <w:top w:val="nil"/>
              <w:left w:val="nil"/>
              <w:bottom w:val="single" w:sz="8" w:space="0" w:color="FFFFFF"/>
              <w:right w:val="single" w:sz="8" w:space="0" w:color="FFFFFF"/>
            </w:tcBorders>
            <w:shd w:val="clear" w:color="000000" w:fill="FBCAA2"/>
            <w:vAlign w:val="center"/>
            <w:hideMark/>
          </w:tcPr>
          <w:p w14:paraId="2C17C7FC" w14:textId="77777777" w:rsidR="006F6178" w:rsidRPr="006F6178" w:rsidRDefault="006F6178" w:rsidP="006F6178">
            <w:pPr>
              <w:spacing w:after="0" w:line="240" w:lineRule="auto"/>
              <w:jc w:val="right"/>
              <w:rPr>
                <w:rFonts w:ascii="Times New Roman" w:eastAsia="Times New Roman" w:hAnsi="Times New Roman" w:cs="Times New Roman"/>
                <w:sz w:val="18"/>
                <w:szCs w:val="18"/>
                <w:lang w:eastAsia="bg-BG"/>
              </w:rPr>
            </w:pPr>
            <w:r w:rsidRPr="006F6178">
              <w:rPr>
                <w:rFonts w:ascii="Times New Roman" w:eastAsia="Times New Roman" w:hAnsi="Times New Roman" w:cs="Times New Roman"/>
                <w:sz w:val="18"/>
                <w:szCs w:val="18"/>
                <w:lang w:eastAsia="bg-BG"/>
              </w:rPr>
              <w:t>849</w:t>
            </w:r>
          </w:p>
        </w:tc>
        <w:tc>
          <w:tcPr>
            <w:tcW w:w="1339" w:type="dxa"/>
            <w:tcBorders>
              <w:top w:val="nil"/>
              <w:left w:val="nil"/>
              <w:bottom w:val="single" w:sz="8" w:space="0" w:color="FFFFFF"/>
              <w:right w:val="single" w:sz="8" w:space="0" w:color="FFFFFF"/>
            </w:tcBorders>
            <w:shd w:val="clear" w:color="000000" w:fill="FDE4D0"/>
            <w:vAlign w:val="center"/>
            <w:hideMark/>
          </w:tcPr>
          <w:p w14:paraId="275FE504"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-319</w:t>
            </w:r>
          </w:p>
        </w:tc>
      </w:tr>
      <w:tr w:rsidR="006F6178" w:rsidRPr="006F6178" w14:paraId="0B8FB532" w14:textId="77777777" w:rsidTr="006F6178">
        <w:trPr>
          <w:trHeight w:val="396"/>
          <w:jc w:val="center"/>
        </w:trPr>
        <w:tc>
          <w:tcPr>
            <w:tcW w:w="628" w:type="dxa"/>
            <w:tcBorders>
              <w:top w:val="nil"/>
              <w:left w:val="single" w:sz="8" w:space="0" w:color="FFFFFF"/>
              <w:bottom w:val="single" w:sz="8" w:space="0" w:color="FFFFFF"/>
              <w:right w:val="nil"/>
            </w:tcBorders>
            <w:shd w:val="clear" w:color="000000" w:fill="F79646"/>
            <w:vAlign w:val="center"/>
            <w:hideMark/>
          </w:tcPr>
          <w:p w14:paraId="7D2F7C85"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 </w:t>
            </w:r>
          </w:p>
        </w:tc>
        <w:tc>
          <w:tcPr>
            <w:tcW w:w="5404" w:type="dxa"/>
            <w:tcBorders>
              <w:top w:val="nil"/>
              <w:left w:val="single" w:sz="8" w:space="0" w:color="FFFFFF"/>
              <w:bottom w:val="single" w:sz="8" w:space="0" w:color="FFFFFF"/>
              <w:right w:val="nil"/>
            </w:tcBorders>
            <w:shd w:val="clear" w:color="000000" w:fill="F79646"/>
            <w:vAlign w:val="center"/>
            <w:hideMark/>
          </w:tcPr>
          <w:p w14:paraId="21C90469"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ВСИЧКО:</w:t>
            </w:r>
          </w:p>
        </w:tc>
        <w:tc>
          <w:tcPr>
            <w:tcW w:w="1379" w:type="dxa"/>
            <w:tcBorders>
              <w:top w:val="nil"/>
              <w:left w:val="single" w:sz="8" w:space="0" w:color="FFFFFF"/>
              <w:bottom w:val="single" w:sz="8" w:space="0" w:color="FFFFFF"/>
              <w:right w:val="nil"/>
            </w:tcBorders>
            <w:shd w:val="clear" w:color="000000" w:fill="F79646"/>
            <w:vAlign w:val="center"/>
            <w:hideMark/>
          </w:tcPr>
          <w:p w14:paraId="37BB00FE"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2 660</w:t>
            </w:r>
          </w:p>
        </w:tc>
        <w:tc>
          <w:tcPr>
            <w:tcW w:w="1380" w:type="dxa"/>
            <w:tcBorders>
              <w:top w:val="nil"/>
              <w:left w:val="single" w:sz="8" w:space="0" w:color="FFFFFF"/>
              <w:bottom w:val="single" w:sz="8" w:space="0" w:color="FFFFFF"/>
              <w:right w:val="nil"/>
            </w:tcBorders>
            <w:shd w:val="clear" w:color="000000" w:fill="F79646"/>
            <w:vAlign w:val="center"/>
            <w:hideMark/>
          </w:tcPr>
          <w:p w14:paraId="1C21E9BE"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2 910</w:t>
            </w:r>
          </w:p>
        </w:tc>
        <w:tc>
          <w:tcPr>
            <w:tcW w:w="1339" w:type="dxa"/>
            <w:tcBorders>
              <w:top w:val="nil"/>
              <w:left w:val="single" w:sz="8" w:space="0" w:color="FFFFFF"/>
              <w:bottom w:val="single" w:sz="8" w:space="0" w:color="FFFFFF"/>
              <w:right w:val="nil"/>
            </w:tcBorders>
            <w:shd w:val="clear" w:color="000000" w:fill="F79646"/>
            <w:vAlign w:val="center"/>
            <w:hideMark/>
          </w:tcPr>
          <w:p w14:paraId="5C10CCDA" w14:textId="77777777" w:rsidR="006F6178" w:rsidRPr="006F6178" w:rsidRDefault="006F6178" w:rsidP="006F6178">
            <w:pPr>
              <w:spacing w:after="0" w:line="240" w:lineRule="auto"/>
              <w:jc w:val="right"/>
              <w:rPr>
                <w:rFonts w:ascii="Times New Roman" w:eastAsia="Times New Roman" w:hAnsi="Times New Roman" w:cs="Times New Roman"/>
                <w:b/>
                <w:bCs/>
                <w:color w:val="000000"/>
                <w:sz w:val="18"/>
                <w:szCs w:val="18"/>
                <w:lang w:eastAsia="bg-BG"/>
              </w:rPr>
            </w:pPr>
            <w:r w:rsidRPr="006F6178">
              <w:rPr>
                <w:rFonts w:ascii="Times New Roman" w:eastAsia="Times New Roman" w:hAnsi="Times New Roman" w:cs="Times New Roman"/>
                <w:b/>
                <w:bCs/>
                <w:color w:val="000000"/>
                <w:sz w:val="18"/>
                <w:szCs w:val="18"/>
                <w:lang w:eastAsia="bg-BG"/>
              </w:rPr>
              <w:t>-250</w:t>
            </w:r>
          </w:p>
        </w:tc>
      </w:tr>
    </w:tbl>
    <w:p w14:paraId="7DE7C818" w14:textId="77777777" w:rsidR="005C0513" w:rsidRPr="000837AE" w:rsidRDefault="005C0513" w:rsidP="00181947">
      <w:pPr>
        <w:spacing w:before="120" w:after="0" w:line="240" w:lineRule="auto"/>
        <w:ind w:left="1560" w:hanging="1276"/>
        <w:jc w:val="both"/>
        <w:rPr>
          <w:rFonts w:ascii="Times New Roman" w:eastAsia="Times New Roman" w:hAnsi="Times New Roman" w:cs="Times New Roman"/>
          <w:bCs/>
          <w:i/>
          <w:iCs/>
          <w:sz w:val="24"/>
          <w:szCs w:val="24"/>
          <w:highlight w:val="yellow"/>
        </w:rPr>
      </w:pPr>
    </w:p>
    <w:p w14:paraId="5025664A" w14:textId="77777777" w:rsidR="006F6178" w:rsidRDefault="006F6178" w:rsidP="00BA277C">
      <w:pPr>
        <w:spacing w:after="0" w:line="240" w:lineRule="auto"/>
        <w:ind w:firstLine="709"/>
        <w:jc w:val="both"/>
        <w:outlineLvl w:val="0"/>
        <w:rPr>
          <w:rFonts w:ascii="Times New Roman" w:eastAsia="Times New Roman" w:hAnsi="Times New Roman" w:cs="Times New Roman"/>
          <w:bCs/>
          <w:sz w:val="24"/>
          <w:szCs w:val="24"/>
        </w:rPr>
      </w:pPr>
      <w:r w:rsidRPr="006F6178">
        <w:rPr>
          <w:rFonts w:ascii="Times New Roman" w:eastAsia="Times New Roman" w:hAnsi="Times New Roman" w:cs="Times New Roman"/>
          <w:bCs/>
          <w:sz w:val="24"/>
          <w:szCs w:val="24"/>
        </w:rPr>
        <w:t>За периода са реализирани – 17 736 леглодни.</w:t>
      </w:r>
    </w:p>
    <w:p w14:paraId="26019AE0" w14:textId="7C151722" w:rsidR="00BA277C" w:rsidRPr="000837AE" w:rsidRDefault="0036129C" w:rsidP="00BA277C">
      <w:pPr>
        <w:spacing w:after="0" w:line="240" w:lineRule="auto"/>
        <w:ind w:firstLine="709"/>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От таблицата се вижда, че броя</w:t>
      </w:r>
      <w:r w:rsidR="000837AE">
        <w:rPr>
          <w:rFonts w:ascii="Times New Roman" w:eastAsia="Times New Roman" w:hAnsi="Times New Roman" w:cs="Times New Roman"/>
          <w:bCs/>
          <w:sz w:val="24"/>
          <w:szCs w:val="24"/>
        </w:rPr>
        <w:t>т</w:t>
      </w:r>
      <w:r w:rsidRPr="000837AE">
        <w:rPr>
          <w:rFonts w:ascii="Times New Roman" w:eastAsia="Times New Roman" w:hAnsi="Times New Roman" w:cs="Times New Roman"/>
          <w:bCs/>
          <w:sz w:val="24"/>
          <w:szCs w:val="24"/>
        </w:rPr>
        <w:t xml:space="preserve"> на пациентите</w:t>
      </w:r>
      <w:r w:rsidR="00BA277C">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 xml:space="preserve">лекувани в болница „Света Богородица” за </w:t>
      </w:r>
      <w:r w:rsidR="00AF032F" w:rsidRPr="000837AE">
        <w:rPr>
          <w:rFonts w:ascii="Times New Roman" w:eastAsia="Times New Roman" w:hAnsi="Times New Roman" w:cs="Times New Roman"/>
          <w:bCs/>
          <w:sz w:val="24"/>
          <w:szCs w:val="24"/>
        </w:rPr>
        <w:t>полугодието</w:t>
      </w:r>
      <w:r w:rsidRPr="000837AE">
        <w:rPr>
          <w:rFonts w:ascii="Times New Roman" w:eastAsia="Times New Roman" w:hAnsi="Times New Roman" w:cs="Times New Roman"/>
          <w:bCs/>
          <w:sz w:val="24"/>
          <w:szCs w:val="24"/>
        </w:rPr>
        <w:t xml:space="preserve"> на 202</w:t>
      </w:r>
      <w:r w:rsidR="00343875">
        <w:rPr>
          <w:rFonts w:ascii="Times New Roman" w:eastAsia="Times New Roman" w:hAnsi="Times New Roman" w:cs="Times New Roman"/>
          <w:bCs/>
          <w:sz w:val="24"/>
          <w:szCs w:val="24"/>
        </w:rPr>
        <w:t>4</w:t>
      </w:r>
      <w:r w:rsidRPr="000837AE">
        <w:rPr>
          <w:rFonts w:ascii="Times New Roman" w:eastAsia="Times New Roman" w:hAnsi="Times New Roman" w:cs="Times New Roman"/>
          <w:bCs/>
          <w:sz w:val="24"/>
          <w:szCs w:val="24"/>
        </w:rPr>
        <w:t xml:space="preserve"> год</w:t>
      </w:r>
      <w:r w:rsidR="006F6178">
        <w:rPr>
          <w:rFonts w:ascii="Times New Roman" w:eastAsia="Times New Roman" w:hAnsi="Times New Roman" w:cs="Times New Roman"/>
          <w:bCs/>
          <w:sz w:val="24"/>
          <w:szCs w:val="24"/>
        </w:rPr>
        <w:t xml:space="preserve"> е с </w:t>
      </w:r>
      <w:r w:rsidR="006F6178" w:rsidRPr="006F6178">
        <w:rPr>
          <w:rFonts w:ascii="Times New Roman" w:eastAsia="Times New Roman" w:hAnsi="Times New Roman" w:cs="Times New Roman"/>
          <w:bCs/>
          <w:sz w:val="24"/>
          <w:szCs w:val="24"/>
        </w:rPr>
        <w:t>250 по-малко от тези на 2023 година, но реализираните леглодни са със 73 повече от 2023 година</w:t>
      </w:r>
      <w:r w:rsidRPr="006F6178">
        <w:rPr>
          <w:rFonts w:ascii="Times New Roman" w:eastAsia="Times New Roman" w:hAnsi="Times New Roman" w:cs="Times New Roman"/>
          <w:bCs/>
          <w:sz w:val="24"/>
          <w:szCs w:val="24"/>
        </w:rPr>
        <w:t>.</w:t>
      </w:r>
      <w:r w:rsidR="00BA277C" w:rsidRPr="006F6178">
        <w:rPr>
          <w:rFonts w:ascii="Times New Roman" w:eastAsia="Times New Roman" w:hAnsi="Times New Roman" w:cs="Times New Roman"/>
          <w:bCs/>
          <w:sz w:val="24"/>
          <w:szCs w:val="24"/>
        </w:rPr>
        <w:t xml:space="preserve"> </w:t>
      </w:r>
    </w:p>
    <w:p w14:paraId="2CCC2C03" w14:textId="5BAE2497" w:rsidR="0036129C" w:rsidRPr="000837AE" w:rsidRDefault="0036129C" w:rsidP="0036129C">
      <w:pPr>
        <w:spacing w:after="0" w:line="240" w:lineRule="auto"/>
        <w:ind w:firstLine="709"/>
        <w:jc w:val="both"/>
        <w:outlineLvl w:val="0"/>
        <w:rPr>
          <w:rFonts w:ascii="Times New Roman" w:eastAsia="Times New Roman" w:hAnsi="Times New Roman" w:cs="Times New Roman"/>
          <w:bCs/>
          <w:sz w:val="24"/>
          <w:szCs w:val="24"/>
        </w:rPr>
      </w:pPr>
    </w:p>
    <w:p w14:paraId="2FC14389" w14:textId="5BDD20D2" w:rsidR="0036129C" w:rsidRPr="000837AE" w:rsidRDefault="0036129C" w:rsidP="0036129C">
      <w:pPr>
        <w:spacing w:after="0" w:line="240" w:lineRule="auto"/>
        <w:ind w:firstLine="709"/>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Графично съпоставимостта на пациентопотока спрямо първото </w:t>
      </w:r>
      <w:r w:rsidR="00AF032F" w:rsidRPr="000837AE">
        <w:rPr>
          <w:rFonts w:ascii="Times New Roman" w:eastAsia="Times New Roman" w:hAnsi="Times New Roman" w:cs="Times New Roman"/>
          <w:bCs/>
          <w:sz w:val="24"/>
          <w:szCs w:val="24"/>
        </w:rPr>
        <w:t>полугодие</w:t>
      </w:r>
      <w:r w:rsidRPr="000837AE">
        <w:rPr>
          <w:rFonts w:ascii="Times New Roman" w:eastAsia="Times New Roman" w:hAnsi="Times New Roman" w:cs="Times New Roman"/>
          <w:bCs/>
          <w:sz w:val="24"/>
          <w:szCs w:val="24"/>
        </w:rPr>
        <w:t xml:space="preserve"> на 202</w:t>
      </w:r>
      <w:r w:rsidR="00343875">
        <w:rPr>
          <w:rFonts w:ascii="Times New Roman" w:eastAsia="Times New Roman" w:hAnsi="Times New Roman" w:cs="Times New Roman"/>
          <w:bCs/>
          <w:sz w:val="24"/>
          <w:szCs w:val="24"/>
        </w:rPr>
        <w:t>3</w:t>
      </w:r>
      <w:r w:rsidRPr="000837AE">
        <w:rPr>
          <w:rFonts w:ascii="Times New Roman" w:eastAsia="Times New Roman" w:hAnsi="Times New Roman" w:cs="Times New Roman"/>
          <w:bCs/>
          <w:sz w:val="24"/>
          <w:szCs w:val="24"/>
        </w:rPr>
        <w:t xml:space="preserve"> год. може да се изрази по следния начин:</w:t>
      </w:r>
    </w:p>
    <w:p w14:paraId="1042AF64" w14:textId="1493326E" w:rsidR="006F6178" w:rsidRDefault="006F6178" w:rsidP="00643E57">
      <w:pPr>
        <w:spacing w:after="0" w:line="240" w:lineRule="auto"/>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val="en-US"/>
        </w:rPr>
        <w:drawing>
          <wp:inline distT="0" distB="0" distL="0" distR="0" wp14:anchorId="24E908EC" wp14:editId="75B3FA38">
            <wp:extent cx="6123940" cy="2238375"/>
            <wp:effectExtent l="0" t="0" r="0" b="0"/>
            <wp:docPr id="18369815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2238375"/>
                    </a:xfrm>
                    <a:prstGeom prst="rect">
                      <a:avLst/>
                    </a:prstGeom>
                    <a:noFill/>
                  </pic:spPr>
                </pic:pic>
              </a:graphicData>
            </a:graphic>
          </wp:inline>
        </w:drawing>
      </w:r>
    </w:p>
    <w:p w14:paraId="568C5C8E" w14:textId="77777777" w:rsidR="00643E57" w:rsidRPr="000837AE" w:rsidRDefault="00643E57" w:rsidP="00643E57">
      <w:pPr>
        <w:spacing w:after="0" w:line="240" w:lineRule="auto"/>
        <w:ind w:firstLine="708"/>
        <w:jc w:val="both"/>
        <w:outlineLvl w:val="0"/>
        <w:rPr>
          <w:rFonts w:ascii="Times New Roman" w:eastAsia="Times New Roman" w:hAnsi="Times New Roman" w:cs="Times New Roman"/>
          <w:bCs/>
          <w:sz w:val="24"/>
          <w:szCs w:val="24"/>
        </w:rPr>
      </w:pPr>
    </w:p>
    <w:p w14:paraId="1424227B" w14:textId="0C4F65AB" w:rsidR="000837AE" w:rsidRDefault="006F6178" w:rsidP="000837AE">
      <w:pPr>
        <w:spacing w:after="0" w:line="240" w:lineRule="auto"/>
        <w:ind w:firstLine="708"/>
        <w:jc w:val="both"/>
        <w:outlineLvl w:val="0"/>
        <w:rPr>
          <w:rFonts w:ascii="Times New Roman" w:eastAsia="Times New Roman" w:hAnsi="Times New Roman" w:cs="Times New Roman"/>
          <w:bCs/>
          <w:sz w:val="24"/>
          <w:szCs w:val="24"/>
          <w:lang w:val="en-US"/>
        </w:rPr>
      </w:pPr>
      <w:r w:rsidRPr="006F6178">
        <w:rPr>
          <w:rFonts w:ascii="Times New Roman" w:eastAsia="Times New Roman" w:hAnsi="Times New Roman" w:cs="Times New Roman"/>
          <w:bCs/>
          <w:sz w:val="24"/>
          <w:szCs w:val="24"/>
        </w:rPr>
        <w:t>За съжаление, основният предмет на дейност на болницата, а именно – лечение и рехабилитация на стреса, все още не фигурира като клинична пътека и това прави приложим чл. 106, ал. 1 от Закона за лечебните заведения, при сключване на договор с Министъра на отбраната</w:t>
      </w:r>
      <w:r>
        <w:rPr>
          <w:rFonts w:ascii="Times New Roman" w:eastAsia="Times New Roman" w:hAnsi="Times New Roman" w:cs="Times New Roman"/>
          <w:bCs/>
          <w:sz w:val="24"/>
          <w:szCs w:val="24"/>
          <w:lang w:val="en-US"/>
        </w:rPr>
        <w:t>.</w:t>
      </w:r>
    </w:p>
    <w:p w14:paraId="4C37C885" w14:textId="77777777" w:rsidR="006F6178" w:rsidRPr="006F6178" w:rsidRDefault="006F6178" w:rsidP="000837AE">
      <w:pPr>
        <w:spacing w:after="0" w:line="240" w:lineRule="auto"/>
        <w:ind w:firstLine="708"/>
        <w:jc w:val="both"/>
        <w:outlineLvl w:val="0"/>
        <w:rPr>
          <w:rFonts w:ascii="Times New Roman" w:eastAsia="Times New Roman" w:hAnsi="Times New Roman" w:cs="Times New Roman"/>
          <w:bCs/>
          <w:sz w:val="24"/>
          <w:szCs w:val="24"/>
          <w:highlight w:val="yellow"/>
          <w:lang w:val="en-US"/>
        </w:rPr>
      </w:pPr>
    </w:p>
    <w:p w14:paraId="5826A1F6" w14:textId="6DEE989B" w:rsidR="007D066E" w:rsidRDefault="007D066E" w:rsidP="006F6178">
      <w:pPr>
        <w:keepNext/>
        <w:spacing w:after="0" w:line="240" w:lineRule="auto"/>
        <w:ind w:firstLine="709"/>
        <w:jc w:val="both"/>
        <w:outlineLvl w:val="0"/>
        <w:rPr>
          <w:rFonts w:ascii="Times New Roman" w:eastAsia="Times New Roman" w:hAnsi="Times New Roman" w:cs="Times New Roman"/>
          <w:bCs/>
          <w:sz w:val="24"/>
          <w:szCs w:val="24"/>
          <w:lang w:val="en-US"/>
        </w:rPr>
      </w:pPr>
      <w:r w:rsidRPr="006F6178">
        <w:rPr>
          <w:rFonts w:ascii="Times New Roman" w:eastAsia="Times New Roman" w:hAnsi="Times New Roman" w:cs="Times New Roman"/>
          <w:bCs/>
          <w:sz w:val="24"/>
          <w:szCs w:val="24"/>
        </w:rPr>
        <w:t xml:space="preserve">На преминалите през лечебното заведение пациенти през </w:t>
      </w:r>
      <w:r w:rsidR="00AF032F" w:rsidRPr="006F6178">
        <w:rPr>
          <w:rFonts w:ascii="Times New Roman" w:eastAsia="Times New Roman" w:hAnsi="Times New Roman" w:cs="Times New Roman"/>
          <w:bCs/>
          <w:sz w:val="24"/>
          <w:szCs w:val="24"/>
        </w:rPr>
        <w:t>отчетния период</w:t>
      </w:r>
      <w:r w:rsidRPr="006F6178">
        <w:rPr>
          <w:rFonts w:ascii="Times New Roman" w:eastAsia="Times New Roman" w:hAnsi="Times New Roman" w:cs="Times New Roman"/>
          <w:bCs/>
          <w:sz w:val="24"/>
          <w:szCs w:val="24"/>
        </w:rPr>
        <w:t xml:space="preserve"> са извършени </w:t>
      </w:r>
      <w:r w:rsidR="006F6178" w:rsidRPr="006F6178">
        <w:rPr>
          <w:rFonts w:ascii="Times New Roman" w:eastAsia="Times New Roman" w:hAnsi="Times New Roman" w:cs="Times New Roman"/>
          <w:bCs/>
          <w:sz w:val="24"/>
          <w:szCs w:val="24"/>
          <w:lang w:val="en-US"/>
        </w:rPr>
        <w:t>57</w:t>
      </w:r>
      <w:r w:rsidR="000837AE" w:rsidRPr="006F6178">
        <w:rPr>
          <w:rFonts w:ascii="Times New Roman" w:eastAsia="Times New Roman" w:hAnsi="Times New Roman" w:cs="Times New Roman"/>
          <w:bCs/>
          <w:sz w:val="24"/>
          <w:szCs w:val="24"/>
        </w:rPr>
        <w:t> </w:t>
      </w:r>
      <w:r w:rsidR="006F6178" w:rsidRPr="006F6178">
        <w:rPr>
          <w:rFonts w:ascii="Times New Roman" w:eastAsia="Times New Roman" w:hAnsi="Times New Roman" w:cs="Times New Roman"/>
          <w:bCs/>
          <w:sz w:val="24"/>
          <w:szCs w:val="24"/>
          <w:lang w:val="en-US"/>
        </w:rPr>
        <w:t>763</w:t>
      </w:r>
      <w:r w:rsidRPr="006F6178">
        <w:rPr>
          <w:rFonts w:ascii="Times New Roman" w:eastAsia="Times New Roman" w:hAnsi="Times New Roman" w:cs="Times New Roman"/>
          <w:bCs/>
          <w:sz w:val="24"/>
          <w:szCs w:val="24"/>
        </w:rPr>
        <w:t xml:space="preserve"> бр. лечебно-профилактични процедури, които могат да се изразят по следния начин.</w:t>
      </w:r>
    </w:p>
    <w:p w14:paraId="77413144" w14:textId="77777777" w:rsidR="006F6178" w:rsidRDefault="006F6178" w:rsidP="0020109B">
      <w:pPr>
        <w:spacing w:after="0" w:line="240" w:lineRule="auto"/>
        <w:ind w:firstLine="708"/>
        <w:jc w:val="both"/>
        <w:outlineLvl w:val="0"/>
        <w:rPr>
          <w:rFonts w:ascii="Times New Roman" w:eastAsia="Times New Roman" w:hAnsi="Times New Roman" w:cs="Times New Roman"/>
          <w:bCs/>
          <w:sz w:val="24"/>
          <w:szCs w:val="24"/>
          <w:lang w:val="en-US"/>
        </w:rPr>
      </w:pPr>
    </w:p>
    <w:p w14:paraId="2305FA7A" w14:textId="77777777" w:rsidR="0020109B" w:rsidRPr="0020109B" w:rsidRDefault="0020109B" w:rsidP="0020109B">
      <w:pPr>
        <w:spacing w:after="0" w:line="240" w:lineRule="auto"/>
        <w:ind w:firstLine="708"/>
        <w:jc w:val="both"/>
        <w:outlineLvl w:val="0"/>
        <w:rPr>
          <w:rFonts w:ascii="Times New Roman" w:eastAsia="Times New Roman" w:hAnsi="Times New Roman" w:cs="Times New Roman"/>
          <w:bCs/>
          <w:sz w:val="24"/>
          <w:szCs w:val="24"/>
          <w:lang w:val="en-US"/>
        </w:rPr>
      </w:pPr>
    </w:p>
    <w:p w14:paraId="4591D528" w14:textId="3AEA076D" w:rsidR="00A16894" w:rsidRDefault="00181947" w:rsidP="0020109B">
      <w:pPr>
        <w:keepNext/>
        <w:tabs>
          <w:tab w:val="left" w:pos="142"/>
        </w:tabs>
        <w:spacing w:after="0" w:line="360" w:lineRule="auto"/>
        <w:ind w:firstLine="142"/>
        <w:rPr>
          <w:rFonts w:ascii="Times New Roman" w:eastAsia="Times New Roman" w:hAnsi="Times New Roman" w:cs="Times New Roman"/>
          <w:bCs/>
          <w:i/>
          <w:sz w:val="24"/>
          <w:szCs w:val="24"/>
        </w:rPr>
      </w:pPr>
      <w:r w:rsidRPr="000837AE">
        <w:rPr>
          <w:rFonts w:ascii="Times New Roman" w:eastAsia="Times New Roman" w:hAnsi="Times New Roman" w:cs="Times New Roman"/>
          <w:b/>
          <w:bCs/>
          <w:iCs/>
          <w:sz w:val="24"/>
          <w:szCs w:val="24"/>
        </w:rPr>
        <w:lastRenderedPageBreak/>
        <w:t xml:space="preserve">Таблица 2: </w:t>
      </w:r>
      <w:r w:rsidR="00A16894" w:rsidRPr="000837AE">
        <w:rPr>
          <w:rFonts w:ascii="Times New Roman" w:eastAsia="Times New Roman" w:hAnsi="Times New Roman" w:cs="Times New Roman"/>
          <w:bCs/>
          <w:i/>
          <w:sz w:val="24"/>
          <w:szCs w:val="24"/>
        </w:rPr>
        <w:t xml:space="preserve">Извършени процедури за периода от </w:t>
      </w:r>
      <w:r w:rsidR="00707331">
        <w:rPr>
          <w:rFonts w:ascii="Times New Roman" w:eastAsia="Times New Roman" w:hAnsi="Times New Roman" w:cs="Times New Roman"/>
          <w:bCs/>
          <w:i/>
          <w:sz w:val="24"/>
          <w:szCs w:val="24"/>
        </w:rPr>
        <w:t>01.01.2024</w:t>
      </w:r>
      <w:r w:rsidR="00E4610F" w:rsidRPr="000837AE">
        <w:rPr>
          <w:rFonts w:ascii="Times New Roman" w:eastAsia="Times New Roman" w:hAnsi="Times New Roman" w:cs="Times New Roman"/>
          <w:bCs/>
          <w:i/>
          <w:sz w:val="24"/>
          <w:szCs w:val="24"/>
        </w:rPr>
        <w:t xml:space="preserve"> </w:t>
      </w:r>
      <w:r w:rsidR="00A16894" w:rsidRPr="000837AE">
        <w:rPr>
          <w:rFonts w:ascii="Times New Roman" w:eastAsia="Times New Roman" w:hAnsi="Times New Roman" w:cs="Times New Roman"/>
          <w:bCs/>
          <w:i/>
          <w:sz w:val="24"/>
          <w:szCs w:val="24"/>
        </w:rPr>
        <w:t xml:space="preserve"> г. – </w:t>
      </w:r>
      <w:r w:rsidR="00707331">
        <w:rPr>
          <w:rFonts w:ascii="Times New Roman" w:eastAsia="Times New Roman" w:hAnsi="Times New Roman" w:cs="Times New Roman"/>
          <w:bCs/>
          <w:i/>
          <w:sz w:val="24"/>
          <w:szCs w:val="24"/>
        </w:rPr>
        <w:t>30.06.2024</w:t>
      </w:r>
      <w:r w:rsidR="00E4610F" w:rsidRPr="000837AE">
        <w:rPr>
          <w:rFonts w:ascii="Times New Roman" w:eastAsia="Times New Roman" w:hAnsi="Times New Roman" w:cs="Times New Roman"/>
          <w:bCs/>
          <w:i/>
          <w:sz w:val="24"/>
          <w:szCs w:val="24"/>
        </w:rPr>
        <w:t xml:space="preserve"> </w:t>
      </w:r>
      <w:r w:rsidR="00A16894" w:rsidRPr="000837AE">
        <w:rPr>
          <w:rFonts w:ascii="Times New Roman" w:eastAsia="Times New Roman" w:hAnsi="Times New Roman" w:cs="Times New Roman"/>
          <w:bCs/>
          <w:i/>
          <w:sz w:val="24"/>
          <w:szCs w:val="24"/>
        </w:rPr>
        <w:t>г.</w:t>
      </w:r>
    </w:p>
    <w:p w14:paraId="6B7B6A19" w14:textId="30401E70" w:rsidR="0074337A" w:rsidRPr="006F6178" w:rsidRDefault="0074337A" w:rsidP="00343875">
      <w:pPr>
        <w:keepNext/>
        <w:tabs>
          <w:tab w:val="left" w:pos="142"/>
        </w:tabs>
        <w:spacing w:after="0" w:line="240" w:lineRule="auto"/>
        <w:ind w:firstLine="142"/>
        <w:jc w:val="center"/>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sidRPr="006F6178">
        <w:rPr>
          <w:rFonts w:ascii="Times New Roman" w:eastAsia="Times New Roman" w:hAnsi="Times New Roman" w:cs="Times New Roman"/>
          <w:bCs/>
          <w:i/>
          <w:sz w:val="24"/>
          <w:szCs w:val="24"/>
        </w:rPr>
        <w:t>(брой)</w:t>
      </w:r>
    </w:p>
    <w:tbl>
      <w:tblPr>
        <w:tblW w:w="10080" w:type="dxa"/>
        <w:tblInd w:w="80" w:type="dxa"/>
        <w:tblCellMar>
          <w:left w:w="70" w:type="dxa"/>
          <w:right w:w="70" w:type="dxa"/>
        </w:tblCellMar>
        <w:tblLook w:val="04A0" w:firstRow="1" w:lastRow="0" w:firstColumn="1" w:lastColumn="0" w:noHBand="0" w:noVBand="1"/>
      </w:tblPr>
      <w:tblGrid>
        <w:gridCol w:w="480"/>
        <w:gridCol w:w="5560"/>
        <w:gridCol w:w="1360"/>
        <w:gridCol w:w="1360"/>
        <w:gridCol w:w="1320"/>
      </w:tblGrid>
      <w:tr w:rsidR="0045536A" w:rsidRPr="0045536A" w14:paraId="0A76E97B" w14:textId="77777777" w:rsidTr="0045536A">
        <w:trPr>
          <w:trHeight w:val="570"/>
        </w:trPr>
        <w:tc>
          <w:tcPr>
            <w:tcW w:w="480"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1E28FE36" w14:textId="77777777" w:rsidR="0045536A" w:rsidRPr="0045536A" w:rsidRDefault="0045536A" w:rsidP="0045536A">
            <w:pPr>
              <w:spacing w:after="0" w:line="240" w:lineRule="auto"/>
              <w:jc w:val="center"/>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w:t>
            </w:r>
          </w:p>
        </w:tc>
        <w:tc>
          <w:tcPr>
            <w:tcW w:w="5560"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25AD1A16" w14:textId="77777777" w:rsidR="0045536A" w:rsidRPr="0045536A" w:rsidRDefault="0045536A" w:rsidP="0045536A">
            <w:pPr>
              <w:spacing w:after="0" w:line="240" w:lineRule="auto"/>
              <w:jc w:val="center"/>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Видове процедури</w:t>
            </w:r>
          </w:p>
        </w:tc>
        <w:tc>
          <w:tcPr>
            <w:tcW w:w="2720" w:type="dxa"/>
            <w:gridSpan w:val="2"/>
            <w:tcBorders>
              <w:top w:val="single" w:sz="8" w:space="0" w:color="FFFFFF"/>
              <w:left w:val="nil"/>
              <w:bottom w:val="single" w:sz="12" w:space="0" w:color="FFFFFF"/>
              <w:right w:val="nil"/>
            </w:tcBorders>
            <w:shd w:val="clear" w:color="000000" w:fill="F79646"/>
            <w:vAlign w:val="center"/>
            <w:hideMark/>
          </w:tcPr>
          <w:p w14:paraId="7CCE87DE" w14:textId="77777777" w:rsidR="0045536A" w:rsidRPr="0045536A" w:rsidRDefault="0045536A" w:rsidP="0045536A">
            <w:pPr>
              <w:spacing w:after="0" w:line="240" w:lineRule="auto"/>
              <w:jc w:val="center"/>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 xml:space="preserve">Брой преминали пациенти за периода </w:t>
            </w:r>
          </w:p>
        </w:tc>
        <w:tc>
          <w:tcPr>
            <w:tcW w:w="1320"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1A3F539A" w14:textId="77777777" w:rsidR="0045536A" w:rsidRPr="0045536A" w:rsidRDefault="0045536A" w:rsidP="0045536A">
            <w:pPr>
              <w:spacing w:after="0" w:line="240" w:lineRule="auto"/>
              <w:jc w:val="center"/>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Ръст</w:t>
            </w:r>
          </w:p>
        </w:tc>
      </w:tr>
      <w:tr w:rsidR="0045536A" w:rsidRPr="0045536A" w14:paraId="62775A87" w14:textId="77777777" w:rsidTr="0045536A">
        <w:trPr>
          <w:trHeight w:val="315"/>
        </w:trPr>
        <w:tc>
          <w:tcPr>
            <w:tcW w:w="480" w:type="dxa"/>
            <w:vMerge/>
            <w:tcBorders>
              <w:top w:val="single" w:sz="8" w:space="0" w:color="FFFFFF"/>
              <w:left w:val="single" w:sz="8" w:space="0" w:color="FFFFFF"/>
              <w:bottom w:val="nil"/>
              <w:right w:val="single" w:sz="8" w:space="0" w:color="FFFFFF"/>
            </w:tcBorders>
            <w:vAlign w:val="center"/>
            <w:hideMark/>
          </w:tcPr>
          <w:p w14:paraId="0EE7BF72" w14:textId="77777777" w:rsidR="0045536A" w:rsidRPr="0045536A" w:rsidRDefault="0045536A" w:rsidP="0045536A">
            <w:pPr>
              <w:spacing w:after="0" w:line="240" w:lineRule="auto"/>
              <w:rPr>
                <w:rFonts w:ascii="Times New Roman" w:eastAsia="Times New Roman" w:hAnsi="Times New Roman" w:cs="Times New Roman"/>
                <w:b/>
                <w:bCs/>
                <w:color w:val="000000"/>
                <w:sz w:val="18"/>
                <w:szCs w:val="18"/>
                <w:lang w:eastAsia="bg-BG"/>
              </w:rPr>
            </w:pPr>
          </w:p>
        </w:tc>
        <w:tc>
          <w:tcPr>
            <w:tcW w:w="5560" w:type="dxa"/>
            <w:vMerge/>
            <w:tcBorders>
              <w:top w:val="single" w:sz="8" w:space="0" w:color="FFFFFF"/>
              <w:left w:val="single" w:sz="8" w:space="0" w:color="FFFFFF"/>
              <w:bottom w:val="nil"/>
              <w:right w:val="single" w:sz="8" w:space="0" w:color="FFFFFF"/>
            </w:tcBorders>
            <w:vAlign w:val="center"/>
            <w:hideMark/>
          </w:tcPr>
          <w:p w14:paraId="6BA82EE2" w14:textId="77777777" w:rsidR="0045536A" w:rsidRPr="0045536A" w:rsidRDefault="0045536A" w:rsidP="0045536A">
            <w:pPr>
              <w:spacing w:after="0" w:line="240" w:lineRule="auto"/>
              <w:rPr>
                <w:rFonts w:ascii="Times New Roman" w:eastAsia="Times New Roman" w:hAnsi="Times New Roman" w:cs="Times New Roman"/>
                <w:b/>
                <w:bCs/>
                <w:color w:val="000000"/>
                <w:sz w:val="18"/>
                <w:szCs w:val="18"/>
                <w:lang w:eastAsia="bg-BG"/>
              </w:rPr>
            </w:pPr>
          </w:p>
        </w:tc>
        <w:tc>
          <w:tcPr>
            <w:tcW w:w="1360" w:type="dxa"/>
            <w:tcBorders>
              <w:top w:val="nil"/>
              <w:left w:val="nil"/>
              <w:bottom w:val="nil"/>
              <w:right w:val="single" w:sz="8" w:space="0" w:color="FFFFFF"/>
            </w:tcBorders>
            <w:shd w:val="clear" w:color="000000" w:fill="FBCAA2"/>
            <w:vAlign w:val="center"/>
            <w:hideMark/>
          </w:tcPr>
          <w:p w14:paraId="2E1B9654" w14:textId="77777777" w:rsidR="0045536A" w:rsidRPr="0045536A" w:rsidRDefault="0045536A" w:rsidP="0045536A">
            <w:pPr>
              <w:spacing w:after="0" w:line="240" w:lineRule="auto"/>
              <w:jc w:val="center"/>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30.06.2024</w:t>
            </w:r>
          </w:p>
        </w:tc>
        <w:tc>
          <w:tcPr>
            <w:tcW w:w="1360" w:type="dxa"/>
            <w:tcBorders>
              <w:top w:val="nil"/>
              <w:left w:val="nil"/>
              <w:bottom w:val="nil"/>
              <w:right w:val="single" w:sz="8" w:space="0" w:color="FFFFFF"/>
            </w:tcBorders>
            <w:shd w:val="clear" w:color="000000" w:fill="FBCAA2"/>
            <w:vAlign w:val="center"/>
            <w:hideMark/>
          </w:tcPr>
          <w:p w14:paraId="7362E2AA" w14:textId="77777777" w:rsidR="0045536A" w:rsidRPr="0045536A" w:rsidRDefault="0045536A" w:rsidP="0045536A">
            <w:pPr>
              <w:spacing w:after="0" w:line="240" w:lineRule="auto"/>
              <w:jc w:val="center"/>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31.3.2022</w:t>
            </w:r>
          </w:p>
        </w:tc>
        <w:tc>
          <w:tcPr>
            <w:tcW w:w="1320" w:type="dxa"/>
            <w:vMerge/>
            <w:tcBorders>
              <w:top w:val="single" w:sz="8" w:space="0" w:color="FFFFFF"/>
              <w:left w:val="single" w:sz="8" w:space="0" w:color="FFFFFF"/>
              <w:bottom w:val="nil"/>
              <w:right w:val="single" w:sz="8" w:space="0" w:color="FFFFFF"/>
            </w:tcBorders>
            <w:vAlign w:val="center"/>
            <w:hideMark/>
          </w:tcPr>
          <w:p w14:paraId="339E7EE8" w14:textId="77777777" w:rsidR="0045536A" w:rsidRPr="0045536A" w:rsidRDefault="0045536A" w:rsidP="0045536A">
            <w:pPr>
              <w:spacing w:after="0" w:line="240" w:lineRule="auto"/>
              <w:rPr>
                <w:rFonts w:ascii="Times New Roman" w:eastAsia="Times New Roman" w:hAnsi="Times New Roman" w:cs="Times New Roman"/>
                <w:b/>
                <w:bCs/>
                <w:color w:val="000000"/>
                <w:sz w:val="18"/>
                <w:szCs w:val="18"/>
                <w:lang w:eastAsia="bg-BG"/>
              </w:rPr>
            </w:pPr>
          </w:p>
        </w:tc>
      </w:tr>
      <w:tr w:rsidR="0045536A" w:rsidRPr="0045536A" w14:paraId="788FEB80" w14:textId="77777777" w:rsidTr="0045536A">
        <w:trPr>
          <w:trHeight w:val="315"/>
        </w:trPr>
        <w:tc>
          <w:tcPr>
            <w:tcW w:w="480" w:type="dxa"/>
            <w:tcBorders>
              <w:top w:val="nil"/>
              <w:left w:val="nil"/>
              <w:bottom w:val="single" w:sz="8" w:space="0" w:color="FFFFFF"/>
              <w:right w:val="single" w:sz="8" w:space="0" w:color="FFFFFF"/>
            </w:tcBorders>
            <w:shd w:val="clear" w:color="000000" w:fill="FDE4D0"/>
            <w:vAlign w:val="center"/>
            <w:hideMark/>
          </w:tcPr>
          <w:p w14:paraId="17D8DB7D"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1</w:t>
            </w:r>
          </w:p>
        </w:tc>
        <w:tc>
          <w:tcPr>
            <w:tcW w:w="5560" w:type="dxa"/>
            <w:tcBorders>
              <w:top w:val="nil"/>
              <w:left w:val="nil"/>
              <w:bottom w:val="single" w:sz="8" w:space="0" w:color="FFFFFF"/>
              <w:right w:val="single" w:sz="8" w:space="0" w:color="FFFFFF"/>
            </w:tcBorders>
            <w:shd w:val="clear" w:color="000000" w:fill="FDE4D0"/>
            <w:vAlign w:val="center"/>
            <w:hideMark/>
          </w:tcPr>
          <w:p w14:paraId="75691A35"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Физиотерапевтични процедури</w:t>
            </w:r>
          </w:p>
        </w:tc>
        <w:tc>
          <w:tcPr>
            <w:tcW w:w="1360" w:type="dxa"/>
            <w:tcBorders>
              <w:top w:val="nil"/>
              <w:left w:val="nil"/>
              <w:bottom w:val="single" w:sz="8" w:space="0" w:color="FFFFFF"/>
              <w:right w:val="single" w:sz="8" w:space="0" w:color="FFFFFF"/>
            </w:tcBorders>
            <w:shd w:val="clear" w:color="000000" w:fill="FDE4D0"/>
            <w:vAlign w:val="center"/>
            <w:hideMark/>
          </w:tcPr>
          <w:p w14:paraId="5C1F4E40"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28 844</w:t>
            </w:r>
          </w:p>
        </w:tc>
        <w:tc>
          <w:tcPr>
            <w:tcW w:w="1360" w:type="dxa"/>
            <w:tcBorders>
              <w:top w:val="nil"/>
              <w:left w:val="nil"/>
              <w:bottom w:val="single" w:sz="8" w:space="0" w:color="FFFFFF"/>
              <w:right w:val="single" w:sz="8" w:space="0" w:color="FFFFFF"/>
            </w:tcBorders>
            <w:shd w:val="clear" w:color="000000" w:fill="FDE4D0"/>
            <w:vAlign w:val="center"/>
            <w:hideMark/>
          </w:tcPr>
          <w:p w14:paraId="3809D5C7"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28 551</w:t>
            </w:r>
          </w:p>
        </w:tc>
        <w:tc>
          <w:tcPr>
            <w:tcW w:w="1320" w:type="dxa"/>
            <w:tcBorders>
              <w:top w:val="nil"/>
              <w:left w:val="nil"/>
              <w:bottom w:val="single" w:sz="8" w:space="0" w:color="FFFFFF"/>
              <w:right w:val="single" w:sz="8" w:space="0" w:color="FFFFFF"/>
            </w:tcBorders>
            <w:shd w:val="clear" w:color="000000" w:fill="FDE4D0"/>
            <w:vAlign w:val="center"/>
            <w:hideMark/>
          </w:tcPr>
          <w:p w14:paraId="6C5AF5AD"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293</w:t>
            </w:r>
          </w:p>
        </w:tc>
      </w:tr>
      <w:tr w:rsidR="0045536A" w:rsidRPr="0045536A" w14:paraId="62554C68" w14:textId="77777777" w:rsidTr="0045536A">
        <w:trPr>
          <w:trHeight w:val="315"/>
        </w:trPr>
        <w:tc>
          <w:tcPr>
            <w:tcW w:w="480" w:type="dxa"/>
            <w:tcBorders>
              <w:top w:val="nil"/>
              <w:left w:val="single" w:sz="12" w:space="0" w:color="FFFFFF"/>
              <w:bottom w:val="nil"/>
              <w:right w:val="single" w:sz="8" w:space="0" w:color="FFFFFF"/>
            </w:tcBorders>
            <w:shd w:val="clear" w:color="000000" w:fill="FBCAA2"/>
            <w:vAlign w:val="center"/>
            <w:hideMark/>
          </w:tcPr>
          <w:p w14:paraId="444A7EDE"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2</w:t>
            </w:r>
          </w:p>
        </w:tc>
        <w:tc>
          <w:tcPr>
            <w:tcW w:w="5560" w:type="dxa"/>
            <w:tcBorders>
              <w:top w:val="nil"/>
              <w:left w:val="single" w:sz="12" w:space="0" w:color="FFFFFF"/>
              <w:bottom w:val="nil"/>
              <w:right w:val="single" w:sz="8" w:space="0" w:color="FFFFFF"/>
            </w:tcBorders>
            <w:shd w:val="clear" w:color="000000" w:fill="FBCAA2"/>
            <w:vAlign w:val="center"/>
            <w:hideMark/>
          </w:tcPr>
          <w:p w14:paraId="78F1DDBE"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Балнеолечение и подводно-струеви масаж</w:t>
            </w:r>
          </w:p>
        </w:tc>
        <w:tc>
          <w:tcPr>
            <w:tcW w:w="1360" w:type="dxa"/>
            <w:tcBorders>
              <w:top w:val="nil"/>
              <w:left w:val="nil"/>
              <w:bottom w:val="single" w:sz="8" w:space="0" w:color="FFFFFF"/>
              <w:right w:val="single" w:sz="8" w:space="0" w:color="FFFFFF"/>
            </w:tcBorders>
            <w:shd w:val="clear" w:color="000000" w:fill="FBCAA2"/>
            <w:vAlign w:val="center"/>
            <w:hideMark/>
          </w:tcPr>
          <w:p w14:paraId="71D4ACB8"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13 500</w:t>
            </w:r>
          </w:p>
        </w:tc>
        <w:tc>
          <w:tcPr>
            <w:tcW w:w="1360" w:type="dxa"/>
            <w:tcBorders>
              <w:top w:val="nil"/>
              <w:left w:val="nil"/>
              <w:bottom w:val="single" w:sz="8" w:space="0" w:color="FFFFFF"/>
              <w:right w:val="single" w:sz="8" w:space="0" w:color="FFFFFF"/>
            </w:tcBorders>
            <w:shd w:val="clear" w:color="000000" w:fill="FBCAA2"/>
            <w:vAlign w:val="center"/>
            <w:hideMark/>
          </w:tcPr>
          <w:p w14:paraId="06F301DD"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16 814</w:t>
            </w:r>
          </w:p>
        </w:tc>
        <w:tc>
          <w:tcPr>
            <w:tcW w:w="1320" w:type="dxa"/>
            <w:tcBorders>
              <w:top w:val="nil"/>
              <w:left w:val="nil"/>
              <w:bottom w:val="single" w:sz="8" w:space="0" w:color="FFFFFF"/>
              <w:right w:val="single" w:sz="8" w:space="0" w:color="FFFFFF"/>
            </w:tcBorders>
            <w:shd w:val="clear" w:color="000000" w:fill="FBCAA2"/>
            <w:vAlign w:val="center"/>
            <w:hideMark/>
          </w:tcPr>
          <w:p w14:paraId="339B27DE"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-3 314</w:t>
            </w:r>
          </w:p>
        </w:tc>
      </w:tr>
      <w:tr w:rsidR="0045536A" w:rsidRPr="0045536A" w14:paraId="1BF70B7B" w14:textId="77777777" w:rsidTr="0045536A">
        <w:trPr>
          <w:trHeight w:val="330"/>
        </w:trPr>
        <w:tc>
          <w:tcPr>
            <w:tcW w:w="480" w:type="dxa"/>
            <w:tcBorders>
              <w:top w:val="single" w:sz="8" w:space="0" w:color="FFFFFF"/>
              <w:left w:val="single" w:sz="12" w:space="0" w:color="FFFFFF"/>
              <w:bottom w:val="nil"/>
              <w:right w:val="single" w:sz="8" w:space="0" w:color="FFFFFF"/>
            </w:tcBorders>
            <w:shd w:val="clear" w:color="000000" w:fill="FDE4D0"/>
            <w:vAlign w:val="center"/>
            <w:hideMark/>
          </w:tcPr>
          <w:p w14:paraId="7D612D09"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3</w:t>
            </w:r>
          </w:p>
        </w:tc>
        <w:tc>
          <w:tcPr>
            <w:tcW w:w="5560" w:type="dxa"/>
            <w:tcBorders>
              <w:top w:val="single" w:sz="8" w:space="0" w:color="FFFFFF"/>
              <w:left w:val="single" w:sz="12" w:space="0" w:color="FFFFFF"/>
              <w:bottom w:val="nil"/>
              <w:right w:val="single" w:sz="8" w:space="0" w:color="FFFFFF"/>
            </w:tcBorders>
            <w:shd w:val="clear" w:color="000000" w:fill="FDE4D0"/>
            <w:vAlign w:val="center"/>
            <w:hideMark/>
          </w:tcPr>
          <w:p w14:paraId="1409AAC2"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Кинезитерапия – ЛФК, масаж – сух</w:t>
            </w:r>
          </w:p>
        </w:tc>
        <w:tc>
          <w:tcPr>
            <w:tcW w:w="1360" w:type="dxa"/>
            <w:tcBorders>
              <w:top w:val="nil"/>
              <w:left w:val="nil"/>
              <w:bottom w:val="single" w:sz="8" w:space="0" w:color="FFFFFF"/>
              <w:right w:val="single" w:sz="8" w:space="0" w:color="FFFFFF"/>
            </w:tcBorders>
            <w:shd w:val="clear" w:color="000000" w:fill="FDE4D0"/>
            <w:vAlign w:val="center"/>
            <w:hideMark/>
          </w:tcPr>
          <w:p w14:paraId="51E88AF3"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8 516</w:t>
            </w:r>
          </w:p>
        </w:tc>
        <w:tc>
          <w:tcPr>
            <w:tcW w:w="1360" w:type="dxa"/>
            <w:tcBorders>
              <w:top w:val="nil"/>
              <w:left w:val="nil"/>
              <w:bottom w:val="single" w:sz="8" w:space="0" w:color="FFFFFF"/>
              <w:right w:val="single" w:sz="8" w:space="0" w:color="FFFFFF"/>
            </w:tcBorders>
            <w:shd w:val="clear" w:color="000000" w:fill="FDE4D0"/>
            <w:vAlign w:val="center"/>
            <w:hideMark/>
          </w:tcPr>
          <w:p w14:paraId="61276823"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6 568</w:t>
            </w:r>
          </w:p>
        </w:tc>
        <w:tc>
          <w:tcPr>
            <w:tcW w:w="1320" w:type="dxa"/>
            <w:tcBorders>
              <w:top w:val="nil"/>
              <w:left w:val="nil"/>
              <w:bottom w:val="single" w:sz="8" w:space="0" w:color="FFFFFF"/>
              <w:right w:val="single" w:sz="8" w:space="0" w:color="FFFFFF"/>
            </w:tcBorders>
            <w:shd w:val="clear" w:color="000000" w:fill="FDE4D0"/>
            <w:vAlign w:val="center"/>
            <w:hideMark/>
          </w:tcPr>
          <w:p w14:paraId="3FD2FB14"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1 948</w:t>
            </w:r>
          </w:p>
        </w:tc>
      </w:tr>
      <w:tr w:rsidR="0045536A" w:rsidRPr="0045536A" w14:paraId="00CE2A3E" w14:textId="77777777" w:rsidTr="0045536A">
        <w:trPr>
          <w:trHeight w:val="315"/>
        </w:trPr>
        <w:tc>
          <w:tcPr>
            <w:tcW w:w="480" w:type="dxa"/>
            <w:tcBorders>
              <w:top w:val="nil"/>
              <w:left w:val="nil"/>
              <w:bottom w:val="single" w:sz="8" w:space="0" w:color="FFFFFF"/>
              <w:right w:val="single" w:sz="8" w:space="0" w:color="FFFFFF"/>
            </w:tcBorders>
            <w:shd w:val="clear" w:color="000000" w:fill="FBCAA2"/>
            <w:vAlign w:val="center"/>
            <w:hideMark/>
          </w:tcPr>
          <w:p w14:paraId="6F801FA8"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4</w:t>
            </w:r>
          </w:p>
        </w:tc>
        <w:tc>
          <w:tcPr>
            <w:tcW w:w="5560" w:type="dxa"/>
            <w:tcBorders>
              <w:top w:val="nil"/>
              <w:left w:val="nil"/>
              <w:bottom w:val="single" w:sz="8" w:space="0" w:color="FFFFFF"/>
              <w:right w:val="single" w:sz="8" w:space="0" w:color="FFFFFF"/>
            </w:tcBorders>
            <w:shd w:val="clear" w:color="000000" w:fill="FBCAA2"/>
            <w:vAlign w:val="center"/>
            <w:hideMark/>
          </w:tcPr>
          <w:p w14:paraId="214B7628"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Механотерапия /иглотерапия/</w:t>
            </w:r>
          </w:p>
        </w:tc>
        <w:tc>
          <w:tcPr>
            <w:tcW w:w="1360" w:type="dxa"/>
            <w:tcBorders>
              <w:top w:val="nil"/>
              <w:left w:val="nil"/>
              <w:bottom w:val="single" w:sz="8" w:space="0" w:color="FFFFFF"/>
              <w:right w:val="single" w:sz="8" w:space="0" w:color="FFFFFF"/>
            </w:tcBorders>
            <w:shd w:val="clear" w:color="000000" w:fill="FBCAA2"/>
            <w:vAlign w:val="center"/>
            <w:hideMark/>
          </w:tcPr>
          <w:p w14:paraId="67009566"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914</w:t>
            </w:r>
          </w:p>
        </w:tc>
        <w:tc>
          <w:tcPr>
            <w:tcW w:w="1360" w:type="dxa"/>
            <w:tcBorders>
              <w:top w:val="nil"/>
              <w:left w:val="nil"/>
              <w:bottom w:val="single" w:sz="8" w:space="0" w:color="FFFFFF"/>
              <w:right w:val="single" w:sz="8" w:space="0" w:color="FFFFFF"/>
            </w:tcBorders>
            <w:shd w:val="clear" w:color="000000" w:fill="FBCAA2"/>
            <w:vAlign w:val="center"/>
            <w:hideMark/>
          </w:tcPr>
          <w:p w14:paraId="1C706517"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2 457</w:t>
            </w:r>
          </w:p>
        </w:tc>
        <w:tc>
          <w:tcPr>
            <w:tcW w:w="1320" w:type="dxa"/>
            <w:tcBorders>
              <w:top w:val="nil"/>
              <w:left w:val="nil"/>
              <w:bottom w:val="single" w:sz="8" w:space="0" w:color="FFFFFF"/>
              <w:right w:val="single" w:sz="8" w:space="0" w:color="FFFFFF"/>
            </w:tcBorders>
            <w:shd w:val="clear" w:color="000000" w:fill="FBCAA2"/>
            <w:vAlign w:val="center"/>
            <w:hideMark/>
          </w:tcPr>
          <w:p w14:paraId="1EE2E093"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-1 543</w:t>
            </w:r>
          </w:p>
        </w:tc>
      </w:tr>
      <w:tr w:rsidR="0045536A" w:rsidRPr="0045536A" w14:paraId="19B55F5E" w14:textId="77777777" w:rsidTr="0045536A">
        <w:trPr>
          <w:trHeight w:val="315"/>
        </w:trPr>
        <w:tc>
          <w:tcPr>
            <w:tcW w:w="480" w:type="dxa"/>
            <w:tcBorders>
              <w:top w:val="nil"/>
              <w:left w:val="nil"/>
              <w:bottom w:val="single" w:sz="8" w:space="0" w:color="FFFFFF"/>
              <w:right w:val="single" w:sz="8" w:space="0" w:color="FFFFFF"/>
            </w:tcBorders>
            <w:shd w:val="clear" w:color="000000" w:fill="FDE4D0"/>
            <w:vAlign w:val="center"/>
            <w:hideMark/>
          </w:tcPr>
          <w:p w14:paraId="003740E7"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5</w:t>
            </w:r>
          </w:p>
        </w:tc>
        <w:tc>
          <w:tcPr>
            <w:tcW w:w="5560" w:type="dxa"/>
            <w:tcBorders>
              <w:top w:val="nil"/>
              <w:left w:val="nil"/>
              <w:bottom w:val="single" w:sz="8" w:space="0" w:color="FFFFFF"/>
              <w:right w:val="single" w:sz="8" w:space="0" w:color="FFFFFF"/>
            </w:tcBorders>
            <w:shd w:val="clear" w:color="000000" w:fill="FDE4D0"/>
            <w:vAlign w:val="center"/>
            <w:hideMark/>
          </w:tcPr>
          <w:p w14:paraId="62C1901F"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Лаборатория</w:t>
            </w:r>
          </w:p>
        </w:tc>
        <w:tc>
          <w:tcPr>
            <w:tcW w:w="1360" w:type="dxa"/>
            <w:tcBorders>
              <w:top w:val="nil"/>
              <w:left w:val="nil"/>
              <w:bottom w:val="single" w:sz="8" w:space="0" w:color="FFFFFF"/>
              <w:right w:val="single" w:sz="8" w:space="0" w:color="FFFFFF"/>
            </w:tcBorders>
            <w:shd w:val="clear" w:color="000000" w:fill="FDE4D0"/>
            <w:vAlign w:val="center"/>
            <w:hideMark/>
          </w:tcPr>
          <w:p w14:paraId="36C2CF10"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2 494</w:t>
            </w:r>
          </w:p>
        </w:tc>
        <w:tc>
          <w:tcPr>
            <w:tcW w:w="1360" w:type="dxa"/>
            <w:tcBorders>
              <w:top w:val="nil"/>
              <w:left w:val="nil"/>
              <w:bottom w:val="single" w:sz="8" w:space="0" w:color="FFFFFF"/>
              <w:right w:val="single" w:sz="8" w:space="0" w:color="FFFFFF"/>
            </w:tcBorders>
            <w:shd w:val="clear" w:color="000000" w:fill="FDE4D0"/>
            <w:vAlign w:val="center"/>
            <w:hideMark/>
          </w:tcPr>
          <w:p w14:paraId="6A8E6610"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3 030</w:t>
            </w:r>
          </w:p>
        </w:tc>
        <w:tc>
          <w:tcPr>
            <w:tcW w:w="1320" w:type="dxa"/>
            <w:tcBorders>
              <w:top w:val="nil"/>
              <w:left w:val="nil"/>
              <w:bottom w:val="single" w:sz="8" w:space="0" w:color="FFFFFF"/>
              <w:right w:val="single" w:sz="8" w:space="0" w:color="FFFFFF"/>
            </w:tcBorders>
            <w:shd w:val="clear" w:color="000000" w:fill="FDE4D0"/>
            <w:vAlign w:val="center"/>
            <w:hideMark/>
          </w:tcPr>
          <w:p w14:paraId="73EE5810"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-536</w:t>
            </w:r>
          </w:p>
        </w:tc>
      </w:tr>
      <w:tr w:rsidR="0045536A" w:rsidRPr="0045536A" w14:paraId="02DC3C54" w14:textId="77777777" w:rsidTr="0045536A">
        <w:trPr>
          <w:trHeight w:val="315"/>
        </w:trPr>
        <w:tc>
          <w:tcPr>
            <w:tcW w:w="480" w:type="dxa"/>
            <w:tcBorders>
              <w:top w:val="nil"/>
              <w:left w:val="nil"/>
              <w:bottom w:val="single" w:sz="8" w:space="0" w:color="FFFFFF"/>
              <w:right w:val="single" w:sz="8" w:space="0" w:color="FFFFFF"/>
            </w:tcBorders>
            <w:shd w:val="clear" w:color="000000" w:fill="FBCAA2"/>
            <w:vAlign w:val="center"/>
            <w:hideMark/>
          </w:tcPr>
          <w:p w14:paraId="5E184EDF"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6</w:t>
            </w:r>
          </w:p>
        </w:tc>
        <w:tc>
          <w:tcPr>
            <w:tcW w:w="5560" w:type="dxa"/>
            <w:tcBorders>
              <w:top w:val="nil"/>
              <w:left w:val="nil"/>
              <w:bottom w:val="single" w:sz="8" w:space="0" w:color="FFFFFF"/>
              <w:right w:val="single" w:sz="8" w:space="0" w:color="FFFFFF"/>
            </w:tcBorders>
            <w:shd w:val="clear" w:color="000000" w:fill="FBCAA2"/>
            <w:vAlign w:val="center"/>
            <w:hideMark/>
          </w:tcPr>
          <w:p w14:paraId="6596A3EA"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Психотерапия</w:t>
            </w:r>
          </w:p>
        </w:tc>
        <w:tc>
          <w:tcPr>
            <w:tcW w:w="1360" w:type="dxa"/>
            <w:tcBorders>
              <w:top w:val="nil"/>
              <w:left w:val="nil"/>
              <w:bottom w:val="single" w:sz="8" w:space="0" w:color="FFFFFF"/>
              <w:right w:val="single" w:sz="8" w:space="0" w:color="FFFFFF"/>
            </w:tcBorders>
            <w:shd w:val="clear" w:color="000000" w:fill="FBCAA2"/>
            <w:vAlign w:val="center"/>
            <w:hideMark/>
          </w:tcPr>
          <w:p w14:paraId="5F1B3F38"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500</w:t>
            </w:r>
          </w:p>
        </w:tc>
        <w:tc>
          <w:tcPr>
            <w:tcW w:w="1360" w:type="dxa"/>
            <w:tcBorders>
              <w:top w:val="nil"/>
              <w:left w:val="nil"/>
              <w:bottom w:val="single" w:sz="8" w:space="0" w:color="FFFFFF"/>
              <w:right w:val="single" w:sz="8" w:space="0" w:color="FFFFFF"/>
            </w:tcBorders>
            <w:shd w:val="clear" w:color="000000" w:fill="FBCAA2"/>
            <w:vAlign w:val="center"/>
            <w:hideMark/>
          </w:tcPr>
          <w:p w14:paraId="335520CF"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675</w:t>
            </w:r>
          </w:p>
        </w:tc>
        <w:tc>
          <w:tcPr>
            <w:tcW w:w="1320" w:type="dxa"/>
            <w:tcBorders>
              <w:top w:val="nil"/>
              <w:left w:val="nil"/>
              <w:bottom w:val="single" w:sz="8" w:space="0" w:color="FFFFFF"/>
              <w:right w:val="single" w:sz="8" w:space="0" w:color="FFFFFF"/>
            </w:tcBorders>
            <w:shd w:val="clear" w:color="000000" w:fill="FBCAA2"/>
            <w:vAlign w:val="center"/>
            <w:hideMark/>
          </w:tcPr>
          <w:p w14:paraId="63D87A64"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-175</w:t>
            </w:r>
          </w:p>
        </w:tc>
      </w:tr>
      <w:tr w:rsidR="0045536A" w:rsidRPr="0045536A" w14:paraId="3FA1DC1D" w14:textId="77777777" w:rsidTr="0045536A">
        <w:trPr>
          <w:trHeight w:val="315"/>
        </w:trPr>
        <w:tc>
          <w:tcPr>
            <w:tcW w:w="480" w:type="dxa"/>
            <w:tcBorders>
              <w:top w:val="nil"/>
              <w:left w:val="nil"/>
              <w:bottom w:val="single" w:sz="8" w:space="0" w:color="FFFFFF"/>
              <w:right w:val="nil"/>
            </w:tcBorders>
            <w:shd w:val="clear" w:color="000000" w:fill="FDE4D0"/>
            <w:vAlign w:val="center"/>
            <w:hideMark/>
          </w:tcPr>
          <w:p w14:paraId="56030881"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7</w:t>
            </w:r>
          </w:p>
        </w:tc>
        <w:tc>
          <w:tcPr>
            <w:tcW w:w="5560" w:type="dxa"/>
            <w:tcBorders>
              <w:top w:val="nil"/>
              <w:left w:val="single" w:sz="12" w:space="0" w:color="FFFFFF"/>
              <w:bottom w:val="nil"/>
              <w:right w:val="single" w:sz="8" w:space="0" w:color="FFFFFF"/>
            </w:tcBorders>
            <w:shd w:val="clear" w:color="000000" w:fill="FDE4D0"/>
            <w:vAlign w:val="center"/>
            <w:hideMark/>
          </w:tcPr>
          <w:p w14:paraId="4D6A1A3A"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Функционален кабинет</w:t>
            </w:r>
          </w:p>
        </w:tc>
        <w:tc>
          <w:tcPr>
            <w:tcW w:w="1360" w:type="dxa"/>
            <w:tcBorders>
              <w:top w:val="nil"/>
              <w:left w:val="nil"/>
              <w:bottom w:val="single" w:sz="8" w:space="0" w:color="FFFFFF"/>
              <w:right w:val="single" w:sz="8" w:space="0" w:color="FFFFFF"/>
            </w:tcBorders>
            <w:shd w:val="clear" w:color="000000" w:fill="FDE4D0"/>
            <w:vAlign w:val="center"/>
            <w:hideMark/>
          </w:tcPr>
          <w:p w14:paraId="7A7CF9FC"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83</w:t>
            </w:r>
          </w:p>
        </w:tc>
        <w:tc>
          <w:tcPr>
            <w:tcW w:w="1360" w:type="dxa"/>
            <w:tcBorders>
              <w:top w:val="nil"/>
              <w:left w:val="nil"/>
              <w:bottom w:val="single" w:sz="8" w:space="0" w:color="FFFFFF"/>
              <w:right w:val="single" w:sz="8" w:space="0" w:color="FFFFFF"/>
            </w:tcBorders>
            <w:shd w:val="clear" w:color="000000" w:fill="FDE4D0"/>
            <w:vAlign w:val="center"/>
            <w:hideMark/>
          </w:tcPr>
          <w:p w14:paraId="278F2D5D"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118</w:t>
            </w:r>
          </w:p>
        </w:tc>
        <w:tc>
          <w:tcPr>
            <w:tcW w:w="1320" w:type="dxa"/>
            <w:tcBorders>
              <w:top w:val="nil"/>
              <w:left w:val="nil"/>
              <w:bottom w:val="single" w:sz="8" w:space="0" w:color="FFFFFF"/>
              <w:right w:val="single" w:sz="8" w:space="0" w:color="FFFFFF"/>
            </w:tcBorders>
            <w:shd w:val="clear" w:color="000000" w:fill="FDE4D0"/>
            <w:vAlign w:val="center"/>
            <w:hideMark/>
          </w:tcPr>
          <w:p w14:paraId="3ACC0328"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-35</w:t>
            </w:r>
          </w:p>
        </w:tc>
      </w:tr>
      <w:tr w:rsidR="0045536A" w:rsidRPr="0045536A" w14:paraId="75A6B0D3" w14:textId="77777777" w:rsidTr="0045536A">
        <w:trPr>
          <w:trHeight w:val="315"/>
        </w:trPr>
        <w:tc>
          <w:tcPr>
            <w:tcW w:w="480" w:type="dxa"/>
            <w:tcBorders>
              <w:top w:val="nil"/>
              <w:left w:val="nil"/>
              <w:bottom w:val="single" w:sz="8" w:space="0" w:color="FFFFFF"/>
              <w:right w:val="single" w:sz="8" w:space="0" w:color="FFFFFF"/>
            </w:tcBorders>
            <w:shd w:val="clear" w:color="000000" w:fill="FBCAA2"/>
            <w:vAlign w:val="center"/>
            <w:hideMark/>
          </w:tcPr>
          <w:p w14:paraId="3F86226C" w14:textId="77777777" w:rsidR="0045536A" w:rsidRPr="0045536A" w:rsidRDefault="0045536A" w:rsidP="0045536A">
            <w:pPr>
              <w:spacing w:after="0" w:line="240" w:lineRule="auto"/>
              <w:jc w:val="center"/>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8</w:t>
            </w:r>
          </w:p>
        </w:tc>
        <w:tc>
          <w:tcPr>
            <w:tcW w:w="5560" w:type="dxa"/>
            <w:tcBorders>
              <w:top w:val="nil"/>
              <w:left w:val="nil"/>
              <w:bottom w:val="single" w:sz="8" w:space="0" w:color="FFFFFF"/>
              <w:right w:val="single" w:sz="8" w:space="0" w:color="FFFFFF"/>
            </w:tcBorders>
            <w:shd w:val="clear" w:color="000000" w:fill="FBCAA2"/>
            <w:vAlign w:val="center"/>
            <w:hideMark/>
          </w:tcPr>
          <w:p w14:paraId="17E35391" w14:textId="77777777" w:rsidR="0045536A" w:rsidRPr="0045536A" w:rsidRDefault="0045536A" w:rsidP="0045536A">
            <w:pPr>
              <w:spacing w:after="0" w:line="240" w:lineRule="auto"/>
              <w:rPr>
                <w:rFonts w:ascii="Times New Roman" w:eastAsia="Times New Roman" w:hAnsi="Times New Roman" w:cs="Times New Roman"/>
                <w:color w:val="000000"/>
                <w:sz w:val="18"/>
                <w:szCs w:val="18"/>
                <w:lang w:eastAsia="bg-BG"/>
              </w:rPr>
            </w:pPr>
            <w:r w:rsidRPr="0045536A">
              <w:rPr>
                <w:rFonts w:ascii="Times New Roman" w:eastAsia="Times New Roman" w:hAnsi="Times New Roman" w:cs="Times New Roman"/>
                <w:color w:val="000000"/>
                <w:sz w:val="18"/>
                <w:szCs w:val="18"/>
                <w:lang w:eastAsia="bg-BG"/>
              </w:rPr>
              <w:t>Парафин</w:t>
            </w:r>
          </w:p>
        </w:tc>
        <w:tc>
          <w:tcPr>
            <w:tcW w:w="1360" w:type="dxa"/>
            <w:tcBorders>
              <w:top w:val="nil"/>
              <w:left w:val="nil"/>
              <w:bottom w:val="single" w:sz="8" w:space="0" w:color="FFFFFF"/>
              <w:right w:val="single" w:sz="8" w:space="0" w:color="FFFFFF"/>
            </w:tcBorders>
            <w:shd w:val="clear" w:color="000000" w:fill="FBCAA2"/>
            <w:vAlign w:val="center"/>
            <w:hideMark/>
          </w:tcPr>
          <w:p w14:paraId="07099C59"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2 912</w:t>
            </w:r>
          </w:p>
        </w:tc>
        <w:tc>
          <w:tcPr>
            <w:tcW w:w="1360" w:type="dxa"/>
            <w:tcBorders>
              <w:top w:val="nil"/>
              <w:left w:val="nil"/>
              <w:bottom w:val="single" w:sz="8" w:space="0" w:color="FFFFFF"/>
              <w:right w:val="single" w:sz="8" w:space="0" w:color="FFFFFF"/>
            </w:tcBorders>
            <w:shd w:val="clear" w:color="000000" w:fill="FBCAA2"/>
            <w:vAlign w:val="center"/>
            <w:hideMark/>
          </w:tcPr>
          <w:p w14:paraId="16BFBE6D"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3 396</w:t>
            </w:r>
          </w:p>
        </w:tc>
        <w:tc>
          <w:tcPr>
            <w:tcW w:w="1320" w:type="dxa"/>
            <w:tcBorders>
              <w:top w:val="nil"/>
              <w:left w:val="nil"/>
              <w:bottom w:val="single" w:sz="8" w:space="0" w:color="FFFFFF"/>
              <w:right w:val="single" w:sz="8" w:space="0" w:color="FFFFFF"/>
            </w:tcBorders>
            <w:shd w:val="clear" w:color="000000" w:fill="FBCAA2"/>
            <w:vAlign w:val="center"/>
            <w:hideMark/>
          </w:tcPr>
          <w:p w14:paraId="54F928FF" w14:textId="77777777" w:rsidR="0045536A" w:rsidRPr="0045536A" w:rsidRDefault="0045536A" w:rsidP="0045536A">
            <w:pPr>
              <w:spacing w:after="0" w:line="240" w:lineRule="auto"/>
              <w:jc w:val="right"/>
              <w:rPr>
                <w:rFonts w:ascii="Times New Roman" w:eastAsia="Times New Roman" w:hAnsi="Times New Roman" w:cs="Times New Roman"/>
                <w:sz w:val="18"/>
                <w:szCs w:val="18"/>
                <w:lang w:eastAsia="bg-BG"/>
              </w:rPr>
            </w:pPr>
            <w:r w:rsidRPr="0045536A">
              <w:rPr>
                <w:rFonts w:ascii="Times New Roman" w:eastAsia="Times New Roman" w:hAnsi="Times New Roman" w:cs="Times New Roman"/>
                <w:sz w:val="18"/>
                <w:szCs w:val="18"/>
                <w:lang w:eastAsia="bg-BG"/>
              </w:rPr>
              <w:t>-484</w:t>
            </w:r>
          </w:p>
        </w:tc>
      </w:tr>
      <w:tr w:rsidR="0045536A" w:rsidRPr="0045536A" w14:paraId="3C55D5BA" w14:textId="77777777" w:rsidTr="0045536A">
        <w:trPr>
          <w:trHeight w:val="450"/>
        </w:trPr>
        <w:tc>
          <w:tcPr>
            <w:tcW w:w="480" w:type="dxa"/>
            <w:tcBorders>
              <w:top w:val="nil"/>
              <w:left w:val="single" w:sz="8" w:space="0" w:color="FFFFFF"/>
              <w:bottom w:val="single" w:sz="8" w:space="0" w:color="FFFFFF"/>
              <w:right w:val="nil"/>
            </w:tcBorders>
            <w:shd w:val="clear" w:color="000000" w:fill="F79646"/>
            <w:vAlign w:val="center"/>
            <w:hideMark/>
          </w:tcPr>
          <w:p w14:paraId="16DA87F7" w14:textId="77777777" w:rsidR="0045536A" w:rsidRPr="0045536A" w:rsidRDefault="0045536A" w:rsidP="0045536A">
            <w:pPr>
              <w:spacing w:after="0" w:line="240" w:lineRule="auto"/>
              <w:jc w:val="right"/>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 </w:t>
            </w:r>
          </w:p>
        </w:tc>
        <w:tc>
          <w:tcPr>
            <w:tcW w:w="5560" w:type="dxa"/>
            <w:tcBorders>
              <w:top w:val="nil"/>
              <w:left w:val="single" w:sz="8" w:space="0" w:color="FFFFFF"/>
              <w:bottom w:val="single" w:sz="8" w:space="0" w:color="FFFFFF"/>
              <w:right w:val="nil"/>
            </w:tcBorders>
            <w:shd w:val="clear" w:color="000000" w:fill="F79646"/>
            <w:vAlign w:val="center"/>
            <w:hideMark/>
          </w:tcPr>
          <w:p w14:paraId="589EC534" w14:textId="77777777" w:rsidR="0045536A" w:rsidRPr="0045536A" w:rsidRDefault="0045536A" w:rsidP="0045536A">
            <w:pPr>
              <w:spacing w:after="0" w:line="240" w:lineRule="auto"/>
              <w:jc w:val="right"/>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ВСИЧКО:</w:t>
            </w:r>
          </w:p>
        </w:tc>
        <w:tc>
          <w:tcPr>
            <w:tcW w:w="1360" w:type="dxa"/>
            <w:tcBorders>
              <w:top w:val="nil"/>
              <w:left w:val="single" w:sz="8" w:space="0" w:color="FFFFFF"/>
              <w:bottom w:val="single" w:sz="8" w:space="0" w:color="FFFFFF"/>
              <w:right w:val="nil"/>
            </w:tcBorders>
            <w:shd w:val="clear" w:color="000000" w:fill="F79646"/>
            <w:vAlign w:val="center"/>
            <w:hideMark/>
          </w:tcPr>
          <w:p w14:paraId="5E0037C0" w14:textId="77777777" w:rsidR="0045536A" w:rsidRPr="0045536A" w:rsidRDefault="0045536A" w:rsidP="0045536A">
            <w:pPr>
              <w:spacing w:after="0" w:line="240" w:lineRule="auto"/>
              <w:jc w:val="right"/>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57 763</w:t>
            </w:r>
          </w:p>
        </w:tc>
        <w:tc>
          <w:tcPr>
            <w:tcW w:w="1360" w:type="dxa"/>
            <w:tcBorders>
              <w:top w:val="nil"/>
              <w:left w:val="single" w:sz="8" w:space="0" w:color="FFFFFF"/>
              <w:bottom w:val="single" w:sz="8" w:space="0" w:color="FFFFFF"/>
              <w:right w:val="nil"/>
            </w:tcBorders>
            <w:shd w:val="clear" w:color="000000" w:fill="F79646"/>
            <w:vAlign w:val="center"/>
            <w:hideMark/>
          </w:tcPr>
          <w:p w14:paraId="4967B51D" w14:textId="77777777" w:rsidR="0045536A" w:rsidRPr="0045536A" w:rsidRDefault="0045536A" w:rsidP="0045536A">
            <w:pPr>
              <w:spacing w:after="0" w:line="240" w:lineRule="auto"/>
              <w:jc w:val="right"/>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61 609</w:t>
            </w:r>
          </w:p>
        </w:tc>
        <w:tc>
          <w:tcPr>
            <w:tcW w:w="1320" w:type="dxa"/>
            <w:tcBorders>
              <w:top w:val="nil"/>
              <w:left w:val="single" w:sz="8" w:space="0" w:color="FFFFFF"/>
              <w:bottom w:val="single" w:sz="8" w:space="0" w:color="FFFFFF"/>
              <w:right w:val="nil"/>
            </w:tcBorders>
            <w:shd w:val="clear" w:color="000000" w:fill="F79646"/>
            <w:vAlign w:val="center"/>
            <w:hideMark/>
          </w:tcPr>
          <w:p w14:paraId="2A9BF6BF" w14:textId="77777777" w:rsidR="0045536A" w:rsidRPr="0045536A" w:rsidRDefault="0045536A" w:rsidP="0045536A">
            <w:pPr>
              <w:spacing w:after="0" w:line="240" w:lineRule="auto"/>
              <w:jc w:val="right"/>
              <w:rPr>
                <w:rFonts w:ascii="Times New Roman" w:eastAsia="Times New Roman" w:hAnsi="Times New Roman" w:cs="Times New Roman"/>
                <w:b/>
                <w:bCs/>
                <w:color w:val="000000"/>
                <w:sz w:val="18"/>
                <w:szCs w:val="18"/>
                <w:lang w:eastAsia="bg-BG"/>
              </w:rPr>
            </w:pPr>
            <w:r w:rsidRPr="0045536A">
              <w:rPr>
                <w:rFonts w:ascii="Times New Roman" w:eastAsia="Times New Roman" w:hAnsi="Times New Roman" w:cs="Times New Roman"/>
                <w:b/>
                <w:bCs/>
                <w:color w:val="000000"/>
                <w:sz w:val="18"/>
                <w:szCs w:val="18"/>
                <w:lang w:eastAsia="bg-BG"/>
              </w:rPr>
              <w:t>-3 846</w:t>
            </w:r>
          </w:p>
        </w:tc>
      </w:tr>
    </w:tbl>
    <w:p w14:paraId="66B4BD12" w14:textId="4B7FF945" w:rsidR="000837AE" w:rsidRDefault="000837AE" w:rsidP="000837AE">
      <w:pPr>
        <w:tabs>
          <w:tab w:val="left" w:pos="142"/>
        </w:tabs>
        <w:spacing w:after="0" w:line="360" w:lineRule="auto"/>
        <w:ind w:firstLine="142"/>
        <w:jc w:val="center"/>
        <w:rPr>
          <w:noProof/>
          <w:highlight w:val="yellow"/>
          <w:lang w:val="en-US"/>
        </w:rPr>
      </w:pPr>
    </w:p>
    <w:p w14:paraId="62EDECD0" w14:textId="0AC07894" w:rsidR="00B47F66" w:rsidRDefault="00643E57" w:rsidP="00943E1F">
      <w:pPr>
        <w:spacing w:after="0" w:line="240" w:lineRule="auto"/>
        <w:ind w:firstLine="708"/>
        <w:jc w:val="both"/>
        <w:outlineLvl w:val="0"/>
        <w:rPr>
          <w:rFonts w:ascii="Times New Roman" w:eastAsia="Times New Roman" w:hAnsi="Times New Roman" w:cs="Times New Roman"/>
          <w:bCs/>
          <w:sz w:val="24"/>
          <w:szCs w:val="24"/>
          <w:lang w:val="en-US"/>
        </w:rPr>
      </w:pPr>
      <w:r w:rsidRPr="0065659A">
        <w:rPr>
          <w:rFonts w:ascii="Times New Roman" w:eastAsia="Times New Roman" w:hAnsi="Times New Roman" w:cs="Times New Roman"/>
          <w:bCs/>
          <w:sz w:val="24"/>
          <w:szCs w:val="24"/>
        </w:rPr>
        <w:t xml:space="preserve">Графично извършените процедури и натовареността на балнеолечебния сектор и физиотерапевтичните звена може да се изрази по следния начин спрямо </w:t>
      </w:r>
      <w:r w:rsidR="00AF032F" w:rsidRPr="0065659A">
        <w:rPr>
          <w:rFonts w:ascii="Times New Roman" w:eastAsia="Times New Roman" w:hAnsi="Times New Roman" w:cs="Times New Roman"/>
          <w:bCs/>
          <w:sz w:val="24"/>
          <w:szCs w:val="24"/>
        </w:rPr>
        <w:t>същия период</w:t>
      </w:r>
      <w:r w:rsidRPr="0065659A">
        <w:rPr>
          <w:rFonts w:ascii="Times New Roman" w:eastAsia="Times New Roman" w:hAnsi="Times New Roman" w:cs="Times New Roman"/>
          <w:bCs/>
          <w:sz w:val="24"/>
          <w:szCs w:val="24"/>
        </w:rPr>
        <w:t xml:space="preserve"> на 202</w:t>
      </w:r>
      <w:r w:rsidR="0065659A" w:rsidRPr="0065659A">
        <w:rPr>
          <w:rFonts w:ascii="Times New Roman" w:eastAsia="Times New Roman" w:hAnsi="Times New Roman" w:cs="Times New Roman"/>
          <w:bCs/>
          <w:sz w:val="24"/>
          <w:szCs w:val="24"/>
          <w:lang w:val="en-US"/>
        </w:rPr>
        <w:t>3</w:t>
      </w:r>
      <w:r w:rsidR="008B4EB4" w:rsidRPr="0065659A">
        <w:rPr>
          <w:rFonts w:ascii="Times New Roman" w:eastAsia="Times New Roman" w:hAnsi="Times New Roman" w:cs="Times New Roman"/>
          <w:bCs/>
          <w:sz w:val="24"/>
          <w:szCs w:val="24"/>
        </w:rPr>
        <w:t> </w:t>
      </w:r>
      <w:r w:rsidRPr="0065659A">
        <w:rPr>
          <w:rFonts w:ascii="Times New Roman" w:eastAsia="Times New Roman" w:hAnsi="Times New Roman" w:cs="Times New Roman"/>
          <w:bCs/>
          <w:sz w:val="24"/>
          <w:szCs w:val="24"/>
        </w:rPr>
        <w:t>г.</w:t>
      </w:r>
      <w:r w:rsidR="00A16894" w:rsidRPr="0065659A">
        <w:rPr>
          <w:rFonts w:ascii="Times New Roman" w:eastAsia="Times New Roman" w:hAnsi="Times New Roman" w:cs="Times New Roman"/>
          <w:bCs/>
          <w:sz w:val="24"/>
          <w:szCs w:val="24"/>
        </w:rPr>
        <w:t>:</w:t>
      </w:r>
      <w:r w:rsidR="00943E1F" w:rsidRPr="0065659A">
        <w:rPr>
          <w:rFonts w:ascii="Times New Roman" w:eastAsia="Times New Roman" w:hAnsi="Times New Roman" w:cs="Times New Roman"/>
          <w:bCs/>
          <w:sz w:val="24"/>
          <w:szCs w:val="24"/>
        </w:rPr>
        <w:t xml:space="preserve"> </w:t>
      </w:r>
    </w:p>
    <w:p w14:paraId="769732A4" w14:textId="77777777" w:rsidR="0045536A" w:rsidRPr="0045536A" w:rsidRDefault="0045536A" w:rsidP="00943E1F">
      <w:pPr>
        <w:spacing w:after="0" w:line="240" w:lineRule="auto"/>
        <w:ind w:firstLine="708"/>
        <w:jc w:val="both"/>
        <w:outlineLvl w:val="0"/>
        <w:rPr>
          <w:rFonts w:ascii="Times New Roman" w:eastAsia="Times New Roman" w:hAnsi="Times New Roman" w:cs="Times New Roman"/>
          <w:bCs/>
          <w:sz w:val="24"/>
          <w:szCs w:val="24"/>
          <w:lang w:val="en-US"/>
        </w:rPr>
      </w:pPr>
    </w:p>
    <w:p w14:paraId="25D41C69" w14:textId="75FA2419" w:rsidR="00BA277C" w:rsidRDefault="0045536A" w:rsidP="0045536A">
      <w:pPr>
        <w:spacing w:after="0" w:line="240" w:lineRule="auto"/>
        <w:jc w:val="both"/>
        <w:outlineLvl w:val="0"/>
        <w:rPr>
          <w:rFonts w:ascii="Times New Roman" w:eastAsia="Times New Roman" w:hAnsi="Times New Roman" w:cs="Times New Roman"/>
          <w:bCs/>
          <w:sz w:val="24"/>
          <w:szCs w:val="24"/>
          <w:highlight w:val="yellow"/>
          <w:lang w:val="en-US"/>
        </w:rPr>
      </w:pPr>
      <w:r w:rsidRPr="0045536A">
        <w:rPr>
          <w:rFonts w:ascii="Times New Roman" w:eastAsia="Times New Roman" w:hAnsi="Times New Roman" w:cs="Times New Roman"/>
          <w:bCs/>
          <w:noProof/>
          <w:sz w:val="28"/>
          <w:szCs w:val="28"/>
          <w:lang w:val="en-US"/>
        </w:rPr>
        <w:drawing>
          <wp:inline distT="0" distB="0" distL="0" distR="0" wp14:anchorId="0C777FBF" wp14:editId="57F1A4BD">
            <wp:extent cx="6665629" cy="2260121"/>
            <wp:effectExtent l="0" t="0" r="0" b="0"/>
            <wp:docPr id="7227997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73994" cy="2262957"/>
                    </a:xfrm>
                    <a:prstGeom prst="rect">
                      <a:avLst/>
                    </a:prstGeom>
                    <a:noFill/>
                  </pic:spPr>
                </pic:pic>
              </a:graphicData>
            </a:graphic>
          </wp:inline>
        </w:drawing>
      </w:r>
    </w:p>
    <w:p w14:paraId="4DCC8489" w14:textId="77777777" w:rsidR="0045536A" w:rsidRDefault="0045536A" w:rsidP="00943E1F">
      <w:pPr>
        <w:spacing w:after="0" w:line="240" w:lineRule="auto"/>
        <w:ind w:firstLine="708"/>
        <w:jc w:val="both"/>
        <w:outlineLvl w:val="0"/>
        <w:rPr>
          <w:rFonts w:ascii="Times New Roman" w:eastAsia="Times New Roman" w:hAnsi="Times New Roman" w:cs="Times New Roman"/>
          <w:bCs/>
          <w:sz w:val="24"/>
          <w:szCs w:val="24"/>
          <w:highlight w:val="yellow"/>
          <w:lang w:val="en-US"/>
        </w:rPr>
      </w:pPr>
    </w:p>
    <w:p w14:paraId="3ADA37C9" w14:textId="6DD8F265" w:rsidR="007D066E" w:rsidRPr="000837AE" w:rsidRDefault="00023813" w:rsidP="007D066E">
      <w:pPr>
        <w:spacing w:after="0" w:line="240" w:lineRule="auto"/>
        <w:ind w:firstLine="708"/>
        <w:jc w:val="both"/>
        <w:outlineLvl w:val="0"/>
        <w:rPr>
          <w:rFonts w:ascii="Times New Roman" w:eastAsia="Times New Roman" w:hAnsi="Times New Roman" w:cs="Times New Roman"/>
          <w:bCs/>
          <w:sz w:val="24"/>
          <w:szCs w:val="24"/>
        </w:rPr>
      </w:pPr>
      <w:r w:rsidRPr="0045536A">
        <w:rPr>
          <w:rFonts w:ascii="Times New Roman" w:eastAsia="Times New Roman" w:hAnsi="Times New Roman" w:cs="Times New Roman"/>
          <w:bCs/>
          <w:sz w:val="24"/>
          <w:szCs w:val="24"/>
        </w:rPr>
        <w:t xml:space="preserve">От сведението за извършените процедури се вижда, че има </w:t>
      </w:r>
      <w:r w:rsidR="0045536A" w:rsidRPr="0045536A">
        <w:rPr>
          <w:rFonts w:ascii="Times New Roman" w:eastAsia="Times New Roman" w:hAnsi="Times New Roman" w:cs="Times New Roman"/>
          <w:bCs/>
          <w:sz w:val="24"/>
          <w:szCs w:val="24"/>
        </w:rPr>
        <w:t>намаление на извършените лечебно-профилактични процедури, тъй като преминалите пациенти спрямо 2023г. са с 250 по-малко</w:t>
      </w:r>
      <w:r w:rsidR="007D066E" w:rsidRPr="0045536A">
        <w:rPr>
          <w:rFonts w:ascii="Times New Roman" w:eastAsia="Times New Roman" w:hAnsi="Times New Roman" w:cs="Times New Roman"/>
          <w:bCs/>
          <w:sz w:val="24"/>
          <w:szCs w:val="24"/>
        </w:rPr>
        <w:t>.</w:t>
      </w:r>
    </w:p>
    <w:p w14:paraId="2AB65663" w14:textId="4E94990F" w:rsidR="00A16894" w:rsidRPr="000837AE" w:rsidRDefault="00A16894" w:rsidP="008E4056">
      <w:pPr>
        <w:spacing w:after="0" w:line="240" w:lineRule="auto"/>
        <w:ind w:firstLine="708"/>
        <w:jc w:val="both"/>
        <w:outlineLvl w:val="0"/>
        <w:rPr>
          <w:rFonts w:ascii="Times New Roman" w:eastAsia="Times New Roman" w:hAnsi="Times New Roman" w:cs="Times New Roman"/>
          <w:bCs/>
          <w:sz w:val="24"/>
          <w:szCs w:val="24"/>
        </w:rPr>
      </w:pPr>
    </w:p>
    <w:p w14:paraId="2A606884" w14:textId="54FDC0A3" w:rsidR="00A16894" w:rsidRPr="000837AE" w:rsidRDefault="00A16894" w:rsidP="00BA277C">
      <w:pPr>
        <w:pStyle w:val="a5"/>
        <w:keepNext/>
        <w:numPr>
          <w:ilvl w:val="0"/>
          <w:numId w:val="19"/>
        </w:numPr>
        <w:spacing w:before="360"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ИЗПЪЛНЕНИЕ НА ИКОНОМИЧЕСКИТЕ ПОКАЗАТЕЛИ В ПРОГРАМАТА ЗА РАЗВИТИЕ НА </w:t>
      </w:r>
      <w:r w:rsidR="00BA277C" w:rsidRPr="00BA277C">
        <w:rPr>
          <w:rFonts w:ascii="Times New Roman" w:eastAsia="Times New Roman" w:hAnsi="Times New Roman" w:cs="Times New Roman"/>
          <w:b/>
          <w:bCs/>
          <w:sz w:val="24"/>
          <w:szCs w:val="24"/>
        </w:rPr>
        <w:t xml:space="preserve">СБР “СВЕТА БОГОРОДИЦА” ЕООД </w:t>
      </w:r>
    </w:p>
    <w:p w14:paraId="12F7EBF6" w14:textId="77777777" w:rsidR="00952D0C" w:rsidRPr="000837AE" w:rsidRDefault="00952D0C" w:rsidP="008B4EB4">
      <w:pPr>
        <w:keepNext/>
        <w:spacing w:after="0" w:line="240" w:lineRule="auto"/>
        <w:ind w:firstLine="708"/>
        <w:jc w:val="both"/>
        <w:outlineLvl w:val="0"/>
        <w:rPr>
          <w:rFonts w:ascii="Times New Roman" w:eastAsia="Times New Roman" w:hAnsi="Times New Roman" w:cs="Times New Roman"/>
          <w:bCs/>
          <w:sz w:val="24"/>
          <w:szCs w:val="24"/>
        </w:rPr>
      </w:pPr>
    </w:p>
    <w:p w14:paraId="33A67433" w14:textId="77AFF7AC"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СТРУКТУРА НА ПРИХОДИТЕ</w:t>
      </w:r>
    </w:p>
    <w:p w14:paraId="796E6500" w14:textId="77777777" w:rsidR="0092722F" w:rsidRDefault="0092722F" w:rsidP="008E4056">
      <w:pPr>
        <w:spacing w:after="0" w:line="240" w:lineRule="auto"/>
        <w:ind w:firstLine="708"/>
        <w:jc w:val="both"/>
        <w:outlineLvl w:val="0"/>
        <w:rPr>
          <w:rFonts w:ascii="Times New Roman" w:eastAsia="Times New Roman" w:hAnsi="Times New Roman" w:cs="Times New Roman"/>
          <w:bCs/>
          <w:sz w:val="24"/>
          <w:szCs w:val="24"/>
        </w:rPr>
      </w:pPr>
      <w:r w:rsidRPr="0092722F">
        <w:rPr>
          <w:rFonts w:ascii="Times New Roman" w:eastAsia="Times New Roman" w:hAnsi="Times New Roman" w:cs="Times New Roman"/>
          <w:bCs/>
          <w:sz w:val="24"/>
          <w:szCs w:val="24"/>
        </w:rPr>
        <w:t>Ограниченията на НЗОК в изплащането на извършената месечна дейност по клинични пътеки, както и отражението на кризата във всички сфери на обществения живот, доведоха до изграждането на такава мениджърска политика на дружеството и набелязване на такива антикризисни мерки, които да не позволят сриването на качеството на предлаганите медицински услуги. Необходимо бе да се изградят такива приоритети, които да позволят извършването на такива разходи, които да създадат възможност за нормално функциониране на болницата.</w:t>
      </w:r>
    </w:p>
    <w:p w14:paraId="4F9660A7" w14:textId="22A1DA63" w:rsidR="00A16894"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lastRenderedPageBreak/>
        <w:t xml:space="preserve">Съгласно отчета за приходите и разходите за </w:t>
      </w:r>
      <w:r w:rsidR="008B4EB4" w:rsidRPr="000837AE">
        <w:rPr>
          <w:rFonts w:ascii="Times New Roman" w:eastAsia="Times New Roman" w:hAnsi="Times New Roman" w:cs="Times New Roman"/>
          <w:bCs/>
          <w:sz w:val="24"/>
          <w:szCs w:val="24"/>
        </w:rPr>
        <w:t>пър</w:t>
      </w:r>
      <w:r w:rsidR="00FE0994" w:rsidRPr="000837AE">
        <w:rPr>
          <w:rFonts w:ascii="Times New Roman" w:eastAsia="Times New Roman" w:hAnsi="Times New Roman" w:cs="Times New Roman"/>
          <w:bCs/>
          <w:sz w:val="24"/>
          <w:szCs w:val="24"/>
        </w:rPr>
        <w:t>в</w:t>
      </w:r>
      <w:r w:rsidR="008B4EB4" w:rsidRPr="000837AE">
        <w:rPr>
          <w:rFonts w:ascii="Times New Roman" w:eastAsia="Times New Roman" w:hAnsi="Times New Roman" w:cs="Times New Roman"/>
          <w:bCs/>
          <w:sz w:val="24"/>
          <w:szCs w:val="24"/>
        </w:rPr>
        <w:t xml:space="preserve">о </w:t>
      </w:r>
      <w:r w:rsidR="00AF032F" w:rsidRPr="000837AE">
        <w:rPr>
          <w:rFonts w:ascii="Times New Roman" w:eastAsia="Times New Roman" w:hAnsi="Times New Roman" w:cs="Times New Roman"/>
          <w:bCs/>
          <w:sz w:val="24"/>
          <w:szCs w:val="24"/>
        </w:rPr>
        <w:t>полугодие</w:t>
      </w:r>
      <w:r w:rsidR="00C067CA"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на 202</w:t>
      </w:r>
      <w:r w:rsidR="00343875">
        <w:rPr>
          <w:rFonts w:ascii="Times New Roman" w:eastAsia="Times New Roman" w:hAnsi="Times New Roman" w:cs="Times New Roman"/>
          <w:bCs/>
          <w:sz w:val="24"/>
          <w:szCs w:val="24"/>
        </w:rPr>
        <w:t>4</w:t>
      </w:r>
      <w:r w:rsidR="00F0415A" w:rsidRPr="000837AE">
        <w:rPr>
          <w:rFonts w:ascii="Times New Roman" w:eastAsia="Times New Roman" w:hAnsi="Times New Roman" w:cs="Times New Roman"/>
          <w:bCs/>
          <w:sz w:val="24"/>
          <w:szCs w:val="24"/>
        </w:rPr>
        <w:t xml:space="preserve"> год. общо</w:t>
      </w:r>
      <w:r w:rsidRPr="000837AE">
        <w:rPr>
          <w:rFonts w:ascii="Times New Roman" w:eastAsia="Times New Roman" w:hAnsi="Times New Roman" w:cs="Times New Roman"/>
          <w:bCs/>
          <w:sz w:val="24"/>
          <w:szCs w:val="24"/>
        </w:rPr>
        <w:t xml:space="preserve"> приходите на </w:t>
      </w:r>
      <w:r w:rsidR="00F0415A" w:rsidRPr="000837AE">
        <w:rPr>
          <w:rFonts w:ascii="Times New Roman" w:eastAsia="Times New Roman" w:hAnsi="Times New Roman" w:cs="Times New Roman"/>
          <w:bCs/>
          <w:sz w:val="24"/>
          <w:szCs w:val="24"/>
        </w:rPr>
        <w:t xml:space="preserve">СБР „Света Богородица“ ЕООД </w:t>
      </w:r>
      <w:r w:rsidRPr="000837AE">
        <w:rPr>
          <w:rFonts w:ascii="Times New Roman" w:eastAsia="Times New Roman" w:hAnsi="Times New Roman" w:cs="Times New Roman"/>
          <w:bCs/>
          <w:sz w:val="24"/>
          <w:szCs w:val="24"/>
        </w:rPr>
        <w:t xml:space="preserve">възлизат на </w:t>
      </w:r>
      <w:r w:rsidR="0008428B">
        <w:rPr>
          <w:rFonts w:ascii="Times New Roman" w:eastAsia="Times New Roman" w:hAnsi="Times New Roman" w:cs="Times New Roman"/>
          <w:bCs/>
          <w:sz w:val="24"/>
          <w:szCs w:val="24"/>
          <w:lang w:val="en-US"/>
        </w:rPr>
        <w:t>2 025</w:t>
      </w:r>
      <w:r w:rsidR="0065185F"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хил. лв</w:t>
      </w:r>
      <w:r w:rsidR="001650FB"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 xml:space="preserve">, което е с </w:t>
      </w:r>
      <w:r w:rsidR="00BA4AE7">
        <w:rPr>
          <w:rFonts w:ascii="Times New Roman" w:eastAsia="Times New Roman" w:hAnsi="Times New Roman" w:cs="Times New Roman"/>
          <w:bCs/>
          <w:sz w:val="24"/>
          <w:szCs w:val="24"/>
          <w:lang w:val="en-US"/>
        </w:rPr>
        <w:t>85</w:t>
      </w:r>
      <w:r w:rsidR="0065185F"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 xml:space="preserve">хил. лв. </w:t>
      </w:r>
      <w:r w:rsidRPr="00BA4AE7">
        <w:rPr>
          <w:rFonts w:ascii="Times New Roman" w:eastAsia="Times New Roman" w:hAnsi="Times New Roman" w:cs="Times New Roman"/>
          <w:bCs/>
          <w:sz w:val="24"/>
          <w:szCs w:val="24"/>
        </w:rPr>
        <w:t>повече</w:t>
      </w:r>
      <w:r w:rsidRPr="000837AE">
        <w:rPr>
          <w:rFonts w:ascii="Times New Roman" w:eastAsia="Times New Roman" w:hAnsi="Times New Roman" w:cs="Times New Roman"/>
          <w:bCs/>
          <w:sz w:val="24"/>
          <w:szCs w:val="24"/>
        </w:rPr>
        <w:t xml:space="preserve"> спрямо същия период на 202</w:t>
      </w:r>
      <w:r w:rsidR="00343875">
        <w:rPr>
          <w:rFonts w:ascii="Times New Roman" w:eastAsia="Times New Roman" w:hAnsi="Times New Roman" w:cs="Times New Roman"/>
          <w:bCs/>
          <w:sz w:val="24"/>
          <w:szCs w:val="24"/>
        </w:rPr>
        <w:t>3</w:t>
      </w:r>
      <w:r w:rsidRPr="000837AE">
        <w:rPr>
          <w:rFonts w:ascii="Times New Roman" w:eastAsia="Times New Roman" w:hAnsi="Times New Roman" w:cs="Times New Roman"/>
          <w:bCs/>
          <w:sz w:val="24"/>
          <w:szCs w:val="24"/>
        </w:rPr>
        <w:t xml:space="preserve"> година.</w:t>
      </w:r>
    </w:p>
    <w:p w14:paraId="3467FFFE" w14:textId="0E0F69A8" w:rsidR="0092722F" w:rsidRPr="0092722F" w:rsidRDefault="0092722F" w:rsidP="0092722F">
      <w:pPr>
        <w:spacing w:after="0" w:line="240" w:lineRule="auto"/>
        <w:ind w:firstLine="708"/>
        <w:jc w:val="both"/>
        <w:outlineLvl w:val="0"/>
        <w:rPr>
          <w:rFonts w:ascii="Times New Roman" w:eastAsia="Times New Roman" w:hAnsi="Times New Roman" w:cs="Times New Roman"/>
          <w:bCs/>
          <w:sz w:val="24"/>
          <w:szCs w:val="24"/>
        </w:rPr>
      </w:pPr>
      <w:r w:rsidRPr="0092722F">
        <w:rPr>
          <w:rFonts w:ascii="Times New Roman" w:eastAsia="Times New Roman" w:hAnsi="Times New Roman" w:cs="Times New Roman"/>
          <w:bCs/>
          <w:sz w:val="24"/>
          <w:szCs w:val="24"/>
        </w:rPr>
        <w:t>С Министерство на отбраната бе подписан договор за 202</w:t>
      </w:r>
      <w:r w:rsidR="00343875">
        <w:rPr>
          <w:rFonts w:ascii="Times New Roman" w:eastAsia="Times New Roman" w:hAnsi="Times New Roman" w:cs="Times New Roman"/>
          <w:bCs/>
          <w:sz w:val="24"/>
          <w:szCs w:val="24"/>
        </w:rPr>
        <w:t>4</w:t>
      </w:r>
      <w:r w:rsidRPr="0092722F">
        <w:rPr>
          <w:rFonts w:ascii="Times New Roman" w:eastAsia="Times New Roman" w:hAnsi="Times New Roman" w:cs="Times New Roman"/>
          <w:bCs/>
          <w:sz w:val="24"/>
          <w:szCs w:val="24"/>
        </w:rPr>
        <w:t xml:space="preserve"> год. за извършване на лечебна дейност и работейки по този договор ще се подобри приема, обслужването, профилактиката и рехабилитацията на контингента на МО по Закона за отбраната и Въоръжените сили и осигуряване на средства за поддържане в добро състояние на материалната база.</w:t>
      </w:r>
    </w:p>
    <w:p w14:paraId="38A841B6" w14:textId="77777777" w:rsidR="00A16894" w:rsidRPr="000837AE" w:rsidRDefault="00A16894" w:rsidP="00A16894">
      <w:pPr>
        <w:spacing w:after="0" w:line="240" w:lineRule="auto"/>
        <w:ind w:firstLine="851"/>
        <w:jc w:val="both"/>
        <w:rPr>
          <w:rFonts w:ascii="Times New Roman" w:eastAsia="Times New Roman" w:hAnsi="Times New Roman" w:cs="Times New Roman"/>
          <w:b/>
          <w:sz w:val="24"/>
          <w:szCs w:val="24"/>
        </w:rPr>
      </w:pPr>
    </w:p>
    <w:p w14:paraId="20099998" w14:textId="0676F36B" w:rsidR="00A16894" w:rsidRPr="000837AE" w:rsidRDefault="00911E91" w:rsidP="00952D0C">
      <w:pPr>
        <w:keepNext/>
        <w:spacing w:after="0" w:line="240" w:lineRule="auto"/>
        <w:jc w:val="center"/>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Структура на приходите на </w:t>
      </w:r>
      <w:r w:rsidR="00A16894" w:rsidRPr="000837AE">
        <w:rPr>
          <w:rFonts w:ascii="Times New Roman" w:eastAsia="Times New Roman" w:hAnsi="Times New Roman" w:cs="Times New Roman"/>
          <w:b/>
          <w:bCs/>
          <w:sz w:val="24"/>
          <w:szCs w:val="24"/>
        </w:rPr>
        <w:t>СБР „Света Богородица“ ЕООД</w:t>
      </w:r>
    </w:p>
    <w:p w14:paraId="2B561265" w14:textId="0385BE91" w:rsidR="00A16894" w:rsidRPr="000837AE" w:rsidRDefault="00A16894" w:rsidP="00952D0C">
      <w:pPr>
        <w:keepNext/>
        <w:spacing w:after="0" w:line="240" w:lineRule="auto"/>
        <w:jc w:val="center"/>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за </w:t>
      </w:r>
      <w:r w:rsidR="00AF032F" w:rsidRPr="000837AE">
        <w:rPr>
          <w:rFonts w:ascii="Times New Roman" w:eastAsia="Times New Roman" w:hAnsi="Times New Roman" w:cs="Times New Roman"/>
          <w:b/>
          <w:bCs/>
          <w:sz w:val="24"/>
          <w:szCs w:val="24"/>
        </w:rPr>
        <w:t>полугодието</w:t>
      </w:r>
      <w:r w:rsidR="00C067CA" w:rsidRPr="000837AE">
        <w:rPr>
          <w:rFonts w:ascii="Times New Roman" w:eastAsia="Times New Roman" w:hAnsi="Times New Roman" w:cs="Times New Roman"/>
          <w:b/>
          <w:bCs/>
          <w:sz w:val="24"/>
          <w:szCs w:val="24"/>
        </w:rPr>
        <w:t xml:space="preserve"> </w:t>
      </w:r>
      <w:r w:rsidR="00E4610F" w:rsidRPr="000837AE">
        <w:rPr>
          <w:rFonts w:ascii="Times New Roman" w:eastAsia="Times New Roman" w:hAnsi="Times New Roman" w:cs="Times New Roman"/>
          <w:b/>
          <w:bCs/>
          <w:sz w:val="24"/>
          <w:szCs w:val="24"/>
        </w:rPr>
        <w:t>на 202</w:t>
      </w:r>
      <w:r w:rsidR="00EA2051">
        <w:rPr>
          <w:rFonts w:ascii="Times New Roman" w:eastAsia="Times New Roman" w:hAnsi="Times New Roman" w:cs="Times New Roman"/>
          <w:b/>
          <w:bCs/>
          <w:sz w:val="24"/>
          <w:szCs w:val="24"/>
        </w:rPr>
        <w:t>4</w:t>
      </w:r>
      <w:r w:rsidR="00E4610F" w:rsidRPr="000837AE">
        <w:rPr>
          <w:rFonts w:ascii="Times New Roman" w:eastAsia="Times New Roman" w:hAnsi="Times New Roman" w:cs="Times New Roman"/>
          <w:b/>
          <w:bCs/>
          <w:sz w:val="24"/>
          <w:szCs w:val="24"/>
        </w:rPr>
        <w:t xml:space="preserve"> г.</w:t>
      </w:r>
      <w:r w:rsidR="00911E91" w:rsidRPr="000837AE">
        <w:rPr>
          <w:rFonts w:ascii="Times New Roman" w:eastAsia="Times New Roman" w:hAnsi="Times New Roman" w:cs="Times New Roman"/>
          <w:b/>
          <w:bCs/>
          <w:sz w:val="24"/>
          <w:szCs w:val="24"/>
        </w:rPr>
        <w:t xml:space="preserve"> и изпълнение спрямо плана </w:t>
      </w:r>
    </w:p>
    <w:p w14:paraId="7B992187" w14:textId="77777777" w:rsidR="001650FB" w:rsidRPr="000837AE" w:rsidRDefault="001650FB" w:rsidP="00181947">
      <w:pPr>
        <w:keepNext/>
        <w:spacing w:after="0" w:line="240" w:lineRule="auto"/>
        <w:ind w:left="7080" w:hanging="6938"/>
        <w:rPr>
          <w:rFonts w:ascii="Times New Roman" w:eastAsia="Times New Roman" w:hAnsi="Times New Roman" w:cs="Times New Roman"/>
          <w:b/>
          <w:bCs/>
          <w:iCs/>
          <w:sz w:val="24"/>
          <w:szCs w:val="24"/>
        </w:rPr>
      </w:pPr>
    </w:p>
    <w:p w14:paraId="200C6CAF" w14:textId="79B65ACE" w:rsidR="00A16894" w:rsidRPr="0020109B" w:rsidRDefault="00181947" w:rsidP="0020109B">
      <w:pPr>
        <w:keepNext/>
        <w:spacing w:after="0" w:line="240" w:lineRule="auto"/>
        <w:ind w:left="7080" w:hanging="6938"/>
        <w:rPr>
          <w:rFonts w:ascii="Times New Roman" w:eastAsia="Times New Roman" w:hAnsi="Times New Roman" w:cs="Times New Roman"/>
          <w:bCs/>
          <w:sz w:val="18"/>
          <w:szCs w:val="18"/>
        </w:rPr>
      </w:pPr>
      <w:r w:rsidRPr="0020109B">
        <w:rPr>
          <w:rFonts w:ascii="Times New Roman" w:eastAsia="Times New Roman" w:hAnsi="Times New Roman" w:cs="Times New Roman"/>
          <w:b/>
          <w:bCs/>
          <w:iCs/>
          <w:sz w:val="24"/>
          <w:szCs w:val="24"/>
        </w:rPr>
        <w:t xml:space="preserve">Таблица 3: </w:t>
      </w:r>
      <w:r w:rsidRPr="0020109B">
        <w:rPr>
          <w:rFonts w:ascii="Times New Roman" w:eastAsia="Times New Roman" w:hAnsi="Times New Roman" w:cs="Times New Roman"/>
          <w:b/>
          <w:bCs/>
          <w:iCs/>
          <w:sz w:val="24"/>
          <w:szCs w:val="24"/>
        </w:rPr>
        <w:tab/>
      </w:r>
      <w:r w:rsidRPr="0020109B">
        <w:rPr>
          <w:rFonts w:ascii="Times New Roman" w:eastAsia="Times New Roman" w:hAnsi="Times New Roman" w:cs="Times New Roman"/>
          <w:b/>
          <w:bCs/>
          <w:iCs/>
          <w:sz w:val="24"/>
          <w:szCs w:val="24"/>
        </w:rPr>
        <w:tab/>
      </w:r>
      <w:r w:rsidR="0020109B">
        <w:rPr>
          <w:rFonts w:ascii="Times New Roman" w:eastAsia="Times New Roman" w:hAnsi="Times New Roman" w:cs="Times New Roman"/>
          <w:b/>
          <w:bCs/>
          <w:iCs/>
          <w:sz w:val="24"/>
          <w:szCs w:val="24"/>
          <w:lang w:val="en-US"/>
        </w:rPr>
        <w:tab/>
        <w:t xml:space="preserve">       </w:t>
      </w:r>
      <w:r w:rsidR="00E40FAA" w:rsidRPr="0020109B">
        <w:rPr>
          <w:rFonts w:ascii="Times New Roman" w:eastAsia="Times New Roman" w:hAnsi="Times New Roman" w:cs="Times New Roman"/>
          <w:bCs/>
          <w:sz w:val="18"/>
          <w:szCs w:val="18"/>
        </w:rPr>
        <w:t>(</w:t>
      </w:r>
      <w:r w:rsidR="00A16894" w:rsidRPr="0020109B">
        <w:rPr>
          <w:rFonts w:ascii="Times New Roman" w:eastAsia="Times New Roman" w:hAnsi="Times New Roman" w:cs="Times New Roman"/>
          <w:bCs/>
          <w:sz w:val="18"/>
          <w:szCs w:val="18"/>
        </w:rPr>
        <w:t xml:space="preserve"> в хил. лв.</w:t>
      </w:r>
      <w:r w:rsidR="00E40FAA" w:rsidRPr="0020109B">
        <w:rPr>
          <w:rFonts w:ascii="Times New Roman" w:eastAsia="Times New Roman" w:hAnsi="Times New Roman" w:cs="Times New Roman"/>
          <w:bCs/>
          <w:sz w:val="18"/>
          <w:szCs w:val="18"/>
        </w:rPr>
        <w:t>, %)</w:t>
      </w:r>
    </w:p>
    <w:p w14:paraId="1E6CBCE2" w14:textId="6C24C33C" w:rsidR="009B6C3E" w:rsidRDefault="009874D8" w:rsidP="009B6C3E">
      <w:pPr>
        <w:spacing w:after="0" w:line="240" w:lineRule="auto"/>
        <w:ind w:left="7082" w:hanging="7082"/>
        <w:jc w:val="center"/>
        <w:rPr>
          <w:rFonts w:ascii="Times New Roman" w:eastAsia="Times New Roman" w:hAnsi="Times New Roman" w:cs="Times New Roman"/>
          <w:bCs/>
          <w:sz w:val="24"/>
          <w:szCs w:val="24"/>
        </w:rPr>
      </w:pPr>
      <w:r w:rsidRPr="009874D8">
        <w:rPr>
          <w:noProof/>
        </w:rPr>
        <w:drawing>
          <wp:inline distT="0" distB="0" distL="0" distR="0" wp14:anchorId="29A65998" wp14:editId="0EAD4CBC">
            <wp:extent cx="6463030" cy="2839720"/>
            <wp:effectExtent l="0" t="0" r="0" b="0"/>
            <wp:docPr id="9728316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3030" cy="2839720"/>
                    </a:xfrm>
                    <a:prstGeom prst="rect">
                      <a:avLst/>
                    </a:prstGeom>
                    <a:noFill/>
                    <a:ln>
                      <a:noFill/>
                    </a:ln>
                  </pic:spPr>
                </pic:pic>
              </a:graphicData>
            </a:graphic>
          </wp:inline>
        </w:drawing>
      </w:r>
    </w:p>
    <w:p w14:paraId="2F272CD2" w14:textId="77777777" w:rsidR="00EA2051" w:rsidRPr="009B6C3E" w:rsidRDefault="00EA2051" w:rsidP="009B6C3E">
      <w:pPr>
        <w:spacing w:after="0" w:line="240" w:lineRule="auto"/>
        <w:ind w:left="7082" w:hanging="7082"/>
        <w:jc w:val="center"/>
        <w:rPr>
          <w:rFonts w:ascii="Times New Roman" w:eastAsia="Times New Roman" w:hAnsi="Times New Roman" w:cs="Times New Roman"/>
          <w:bCs/>
          <w:sz w:val="24"/>
          <w:szCs w:val="24"/>
        </w:rPr>
      </w:pPr>
    </w:p>
    <w:p w14:paraId="75D5ED4F" w14:textId="0DCC6884" w:rsidR="00BA277C" w:rsidRPr="0092722F" w:rsidRDefault="00BA277C" w:rsidP="00BA277C">
      <w:pPr>
        <w:spacing w:after="0" w:line="240" w:lineRule="auto"/>
        <w:ind w:firstLine="708"/>
        <w:jc w:val="both"/>
        <w:outlineLvl w:val="0"/>
        <w:rPr>
          <w:rFonts w:ascii="Times New Roman" w:eastAsia="Times New Roman" w:hAnsi="Times New Roman" w:cs="Times New Roman"/>
          <w:bCs/>
          <w:sz w:val="24"/>
          <w:szCs w:val="24"/>
        </w:rPr>
      </w:pPr>
      <w:r w:rsidRPr="0092722F">
        <w:rPr>
          <w:rFonts w:ascii="Times New Roman" w:eastAsia="Times New Roman" w:hAnsi="Times New Roman" w:cs="Times New Roman"/>
          <w:bCs/>
          <w:sz w:val="24"/>
          <w:szCs w:val="24"/>
        </w:rPr>
        <w:t>Други</w:t>
      </w:r>
      <w:r>
        <w:rPr>
          <w:rFonts w:ascii="Times New Roman" w:eastAsia="Times New Roman" w:hAnsi="Times New Roman" w:cs="Times New Roman"/>
          <w:bCs/>
          <w:sz w:val="24"/>
          <w:szCs w:val="24"/>
        </w:rPr>
        <w:t>те</w:t>
      </w:r>
      <w:r w:rsidRPr="0092722F">
        <w:rPr>
          <w:rFonts w:ascii="Times New Roman" w:eastAsia="Times New Roman" w:hAnsi="Times New Roman" w:cs="Times New Roman"/>
          <w:bCs/>
          <w:sz w:val="24"/>
          <w:szCs w:val="24"/>
        </w:rPr>
        <w:t xml:space="preserve"> приходи от стопанска дейност </w:t>
      </w:r>
      <w:r>
        <w:rPr>
          <w:rFonts w:ascii="Times New Roman" w:eastAsia="Times New Roman" w:hAnsi="Times New Roman" w:cs="Times New Roman"/>
          <w:bCs/>
          <w:sz w:val="24"/>
          <w:szCs w:val="24"/>
        </w:rPr>
        <w:t xml:space="preserve">в размер на </w:t>
      </w:r>
      <w:r w:rsidR="00BA4AE7">
        <w:rPr>
          <w:rFonts w:ascii="Times New Roman" w:eastAsia="Times New Roman" w:hAnsi="Times New Roman" w:cs="Times New Roman"/>
          <w:bCs/>
          <w:sz w:val="24"/>
          <w:szCs w:val="24"/>
          <w:lang w:val="en-US"/>
        </w:rPr>
        <w:t>51</w:t>
      </w:r>
      <w:r w:rsidRPr="0092722F">
        <w:rPr>
          <w:rFonts w:ascii="Times New Roman" w:eastAsia="Times New Roman" w:hAnsi="Times New Roman" w:cs="Times New Roman"/>
          <w:bCs/>
          <w:sz w:val="24"/>
          <w:szCs w:val="24"/>
        </w:rPr>
        <w:t xml:space="preserve"> хил. лв</w:t>
      </w:r>
      <w:r>
        <w:rPr>
          <w:rFonts w:ascii="Times New Roman" w:eastAsia="Times New Roman" w:hAnsi="Times New Roman" w:cs="Times New Roman"/>
          <w:bCs/>
          <w:sz w:val="24"/>
          <w:szCs w:val="24"/>
        </w:rPr>
        <w:t xml:space="preserve">. са от приходи от </w:t>
      </w:r>
      <w:r w:rsidRPr="0092722F">
        <w:rPr>
          <w:rFonts w:ascii="Times New Roman" w:eastAsia="Times New Roman" w:hAnsi="Times New Roman" w:cs="Times New Roman"/>
          <w:bCs/>
          <w:sz w:val="24"/>
          <w:szCs w:val="24"/>
        </w:rPr>
        <w:t>кафе-клуб, бар-лавка, потребителски такси, открит плувен басейн и др.</w:t>
      </w:r>
    </w:p>
    <w:p w14:paraId="46D723C9" w14:textId="77777777" w:rsidR="006165CF" w:rsidRPr="000837AE" w:rsidRDefault="006165CF" w:rsidP="006165CF">
      <w:pPr>
        <w:spacing w:after="0" w:line="240" w:lineRule="auto"/>
        <w:ind w:firstLine="708"/>
        <w:jc w:val="both"/>
        <w:outlineLvl w:val="0"/>
        <w:rPr>
          <w:rFonts w:ascii="Times New Roman" w:eastAsia="Times New Roman" w:hAnsi="Times New Roman" w:cs="Times New Roman"/>
          <w:bCs/>
          <w:sz w:val="24"/>
          <w:szCs w:val="24"/>
        </w:rPr>
      </w:pPr>
    </w:p>
    <w:p w14:paraId="082BAC67" w14:textId="77777777" w:rsidR="00A16894" w:rsidRPr="000837AE" w:rsidRDefault="00A16894" w:rsidP="00B47F66">
      <w:pPr>
        <w:widowControl w:val="0"/>
        <w:spacing w:after="0" w:line="240" w:lineRule="auto"/>
        <w:ind w:firstLine="709"/>
        <w:jc w:val="both"/>
        <w:rPr>
          <w:rFonts w:ascii="Times New Roman" w:eastAsia="Times New Roman" w:hAnsi="Times New Roman" w:cs="Times New Roman"/>
          <w:bCs/>
          <w:sz w:val="28"/>
          <w:szCs w:val="28"/>
        </w:rPr>
      </w:pPr>
    </w:p>
    <w:p w14:paraId="19546FE2" w14:textId="6ECEF390"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АНАЛИЗ НА РАЗХОДИТЕ</w:t>
      </w:r>
    </w:p>
    <w:p w14:paraId="16B71710" w14:textId="2F84F672" w:rsidR="00AF032F" w:rsidRPr="000837AE" w:rsidRDefault="00A16894" w:rsidP="00D849BB">
      <w:pPr>
        <w:spacing w:after="0" w:line="240" w:lineRule="auto"/>
        <w:ind w:firstLine="708"/>
        <w:jc w:val="both"/>
        <w:outlineLvl w:val="0"/>
        <w:rPr>
          <w:rFonts w:ascii="Times New Roman" w:eastAsia="Times New Roman" w:hAnsi="Times New Roman" w:cs="Times New Roman"/>
          <w:bCs/>
          <w:sz w:val="24"/>
          <w:szCs w:val="24"/>
        </w:rPr>
      </w:pPr>
      <w:r w:rsidRPr="009F4CC4">
        <w:rPr>
          <w:rFonts w:ascii="Times New Roman" w:eastAsia="Times New Roman" w:hAnsi="Times New Roman" w:cs="Times New Roman"/>
          <w:bCs/>
          <w:sz w:val="24"/>
          <w:szCs w:val="24"/>
        </w:rPr>
        <w:t xml:space="preserve">Разходите за </w:t>
      </w:r>
      <w:r w:rsidR="00C067CA" w:rsidRPr="009F4CC4">
        <w:rPr>
          <w:rFonts w:ascii="Times New Roman" w:eastAsia="Times New Roman" w:hAnsi="Times New Roman" w:cs="Times New Roman"/>
          <w:bCs/>
          <w:sz w:val="24"/>
          <w:szCs w:val="24"/>
        </w:rPr>
        <w:t xml:space="preserve">отчетния период </w:t>
      </w:r>
      <w:r w:rsidRPr="009F4CC4">
        <w:rPr>
          <w:rFonts w:ascii="Times New Roman" w:eastAsia="Times New Roman" w:hAnsi="Times New Roman" w:cs="Times New Roman"/>
          <w:bCs/>
          <w:sz w:val="24"/>
          <w:szCs w:val="24"/>
        </w:rPr>
        <w:t xml:space="preserve">възлизат на </w:t>
      </w:r>
      <w:r w:rsidR="009F4CC4" w:rsidRPr="009F4CC4">
        <w:rPr>
          <w:rFonts w:ascii="Times New Roman" w:eastAsia="Times New Roman" w:hAnsi="Times New Roman" w:cs="Times New Roman"/>
          <w:bCs/>
          <w:sz w:val="24"/>
          <w:szCs w:val="24"/>
          <w:lang w:val="en-US"/>
        </w:rPr>
        <w:t>2</w:t>
      </w:r>
      <w:r w:rsidR="00354283" w:rsidRPr="009F4CC4">
        <w:rPr>
          <w:rFonts w:ascii="Times New Roman" w:eastAsia="Times New Roman" w:hAnsi="Times New Roman" w:cs="Times New Roman"/>
          <w:bCs/>
          <w:sz w:val="24"/>
          <w:szCs w:val="24"/>
        </w:rPr>
        <w:t> </w:t>
      </w:r>
      <w:r w:rsidR="009F4CC4" w:rsidRPr="009F4CC4">
        <w:rPr>
          <w:rFonts w:ascii="Times New Roman" w:eastAsia="Times New Roman" w:hAnsi="Times New Roman" w:cs="Times New Roman"/>
          <w:bCs/>
          <w:sz w:val="24"/>
          <w:szCs w:val="24"/>
          <w:lang w:val="en-US"/>
        </w:rPr>
        <w:t>137</w:t>
      </w:r>
      <w:r w:rsidRPr="009F4CC4">
        <w:rPr>
          <w:rFonts w:ascii="Times New Roman" w:eastAsia="Times New Roman" w:hAnsi="Times New Roman" w:cs="Times New Roman"/>
          <w:bCs/>
          <w:sz w:val="24"/>
          <w:szCs w:val="24"/>
        </w:rPr>
        <w:t xml:space="preserve"> хил. лв., което е с </w:t>
      </w:r>
      <w:r w:rsidR="009F4CC4" w:rsidRPr="009F4CC4">
        <w:rPr>
          <w:rFonts w:ascii="Times New Roman" w:eastAsia="Times New Roman" w:hAnsi="Times New Roman" w:cs="Times New Roman"/>
          <w:bCs/>
          <w:sz w:val="24"/>
          <w:szCs w:val="24"/>
          <w:lang w:val="en-US"/>
        </w:rPr>
        <w:t>224</w:t>
      </w:r>
      <w:r w:rsidRPr="009F4CC4">
        <w:rPr>
          <w:rFonts w:ascii="Times New Roman" w:eastAsia="Times New Roman" w:hAnsi="Times New Roman" w:cs="Times New Roman"/>
          <w:bCs/>
          <w:sz w:val="24"/>
          <w:szCs w:val="24"/>
        </w:rPr>
        <w:t xml:space="preserve"> хил. лв. по</w:t>
      </w:r>
      <w:r w:rsidR="00243BDC" w:rsidRPr="009F4CC4">
        <w:rPr>
          <w:rFonts w:ascii="Times New Roman" w:eastAsia="Times New Roman" w:hAnsi="Times New Roman" w:cs="Times New Roman"/>
          <w:bCs/>
          <w:sz w:val="24"/>
          <w:szCs w:val="24"/>
        </w:rPr>
        <w:t>вече</w:t>
      </w:r>
      <w:r w:rsidRPr="000837AE">
        <w:rPr>
          <w:rFonts w:ascii="Times New Roman" w:eastAsia="Times New Roman" w:hAnsi="Times New Roman" w:cs="Times New Roman"/>
          <w:bCs/>
          <w:sz w:val="24"/>
          <w:szCs w:val="24"/>
        </w:rPr>
        <w:t xml:space="preserve"> спрямо </w:t>
      </w:r>
      <w:r w:rsidR="00A37CC3" w:rsidRPr="000837AE">
        <w:rPr>
          <w:rFonts w:ascii="Times New Roman" w:eastAsia="Times New Roman" w:hAnsi="Times New Roman" w:cs="Times New Roman"/>
          <w:bCs/>
          <w:sz w:val="24"/>
          <w:szCs w:val="24"/>
        </w:rPr>
        <w:t xml:space="preserve">първо </w:t>
      </w:r>
      <w:r w:rsidR="00AF032F" w:rsidRPr="000837AE">
        <w:rPr>
          <w:rFonts w:ascii="Times New Roman" w:eastAsia="Times New Roman" w:hAnsi="Times New Roman" w:cs="Times New Roman"/>
          <w:bCs/>
          <w:sz w:val="24"/>
          <w:szCs w:val="24"/>
        </w:rPr>
        <w:t>полугодие</w:t>
      </w:r>
      <w:r w:rsidRPr="000837AE">
        <w:rPr>
          <w:rFonts w:ascii="Times New Roman" w:eastAsia="Times New Roman" w:hAnsi="Times New Roman" w:cs="Times New Roman"/>
          <w:bCs/>
          <w:sz w:val="24"/>
          <w:szCs w:val="24"/>
        </w:rPr>
        <w:t xml:space="preserve"> на 202</w:t>
      </w:r>
      <w:r w:rsidR="00EA2051">
        <w:rPr>
          <w:rFonts w:ascii="Times New Roman" w:eastAsia="Times New Roman" w:hAnsi="Times New Roman" w:cs="Times New Roman"/>
          <w:bCs/>
          <w:sz w:val="24"/>
          <w:szCs w:val="24"/>
        </w:rPr>
        <w:t>3</w:t>
      </w:r>
      <w:r w:rsidRPr="000837AE">
        <w:rPr>
          <w:rFonts w:ascii="Times New Roman" w:eastAsia="Times New Roman" w:hAnsi="Times New Roman" w:cs="Times New Roman"/>
          <w:bCs/>
          <w:sz w:val="24"/>
          <w:szCs w:val="24"/>
        </w:rPr>
        <w:t xml:space="preserve"> година</w:t>
      </w:r>
      <w:r w:rsidR="00243BDC" w:rsidRPr="000837AE">
        <w:rPr>
          <w:rFonts w:ascii="Times New Roman" w:eastAsia="Times New Roman" w:hAnsi="Times New Roman" w:cs="Times New Roman"/>
          <w:bCs/>
          <w:sz w:val="24"/>
          <w:szCs w:val="24"/>
        </w:rPr>
        <w:t>.</w:t>
      </w:r>
      <w:r w:rsidR="00BF21C2"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 xml:space="preserve">Най-голям </w:t>
      </w:r>
      <w:r w:rsidR="00C067CA" w:rsidRPr="000837AE">
        <w:rPr>
          <w:rFonts w:ascii="Times New Roman" w:eastAsia="Times New Roman" w:hAnsi="Times New Roman" w:cs="Times New Roman"/>
          <w:bCs/>
          <w:sz w:val="24"/>
          <w:szCs w:val="24"/>
        </w:rPr>
        <w:t xml:space="preserve">е делът </w:t>
      </w:r>
      <w:r w:rsidRPr="000837AE">
        <w:rPr>
          <w:rFonts w:ascii="Times New Roman" w:eastAsia="Times New Roman" w:hAnsi="Times New Roman" w:cs="Times New Roman"/>
          <w:bCs/>
          <w:sz w:val="24"/>
          <w:szCs w:val="24"/>
        </w:rPr>
        <w:t xml:space="preserve">на разходите за персонал /разходи за </w:t>
      </w:r>
      <w:r w:rsidRPr="009F4CC4">
        <w:rPr>
          <w:rFonts w:ascii="Times New Roman" w:eastAsia="Times New Roman" w:hAnsi="Times New Roman" w:cs="Times New Roman"/>
          <w:bCs/>
          <w:sz w:val="24"/>
          <w:szCs w:val="24"/>
        </w:rPr>
        <w:t xml:space="preserve">възнаграждение и осигуровки/ - </w:t>
      </w:r>
      <w:r w:rsidR="00F104DE" w:rsidRPr="009F4CC4">
        <w:rPr>
          <w:rFonts w:ascii="Times New Roman" w:eastAsia="Times New Roman" w:hAnsi="Times New Roman" w:cs="Times New Roman"/>
          <w:bCs/>
          <w:sz w:val="24"/>
          <w:szCs w:val="24"/>
        </w:rPr>
        <w:t>1 </w:t>
      </w:r>
      <w:r w:rsidR="009F4CC4" w:rsidRPr="009F4CC4">
        <w:rPr>
          <w:rFonts w:ascii="Times New Roman" w:eastAsia="Times New Roman" w:hAnsi="Times New Roman" w:cs="Times New Roman"/>
          <w:bCs/>
          <w:sz w:val="24"/>
          <w:szCs w:val="24"/>
          <w:lang w:val="en-US"/>
        </w:rPr>
        <w:t>285</w:t>
      </w:r>
      <w:r w:rsidRPr="009F4CC4">
        <w:rPr>
          <w:rFonts w:ascii="Times New Roman" w:eastAsia="Times New Roman" w:hAnsi="Times New Roman" w:cs="Times New Roman"/>
          <w:bCs/>
          <w:sz w:val="24"/>
          <w:szCs w:val="24"/>
        </w:rPr>
        <w:t xml:space="preserve"> хил. лв. </w:t>
      </w:r>
      <w:r w:rsidR="00F0415A" w:rsidRPr="009F4CC4">
        <w:rPr>
          <w:rFonts w:ascii="Times New Roman" w:eastAsia="Times New Roman" w:hAnsi="Times New Roman" w:cs="Times New Roman"/>
          <w:bCs/>
          <w:sz w:val="24"/>
          <w:szCs w:val="24"/>
        </w:rPr>
        <w:t>(</w:t>
      </w:r>
      <w:r w:rsidR="009F4CC4" w:rsidRPr="009F4CC4">
        <w:rPr>
          <w:rFonts w:ascii="Times New Roman" w:eastAsia="Times New Roman" w:hAnsi="Times New Roman" w:cs="Times New Roman"/>
          <w:bCs/>
          <w:sz w:val="24"/>
          <w:szCs w:val="24"/>
          <w:lang w:val="en-US"/>
        </w:rPr>
        <w:t>60</w:t>
      </w:r>
      <w:r w:rsidR="00F0415A" w:rsidRPr="009F4CC4">
        <w:rPr>
          <w:rFonts w:ascii="Times New Roman" w:eastAsia="Times New Roman" w:hAnsi="Times New Roman" w:cs="Times New Roman"/>
          <w:bCs/>
          <w:sz w:val="24"/>
          <w:szCs w:val="24"/>
        </w:rPr>
        <w:t>,</w:t>
      </w:r>
      <w:r w:rsidR="00F104DE" w:rsidRPr="009F4CC4">
        <w:rPr>
          <w:rFonts w:ascii="Times New Roman" w:eastAsia="Times New Roman" w:hAnsi="Times New Roman" w:cs="Times New Roman"/>
          <w:bCs/>
          <w:sz w:val="24"/>
          <w:szCs w:val="24"/>
        </w:rPr>
        <w:t>1</w:t>
      </w:r>
      <w:r w:rsidR="009F4CC4" w:rsidRPr="009F4CC4">
        <w:rPr>
          <w:rFonts w:ascii="Times New Roman" w:eastAsia="Times New Roman" w:hAnsi="Times New Roman" w:cs="Times New Roman"/>
          <w:bCs/>
          <w:sz w:val="24"/>
          <w:szCs w:val="24"/>
          <w:lang w:val="en-US"/>
        </w:rPr>
        <w:t>3</w:t>
      </w:r>
      <w:r w:rsidR="00F0415A" w:rsidRPr="009F4CC4">
        <w:rPr>
          <w:rFonts w:ascii="Times New Roman" w:eastAsia="Times New Roman" w:hAnsi="Times New Roman" w:cs="Times New Roman"/>
          <w:bCs/>
          <w:sz w:val="24"/>
          <w:szCs w:val="24"/>
        </w:rPr>
        <w:t>% от всички разходи)</w:t>
      </w:r>
      <w:r w:rsidRPr="009F4CC4">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 xml:space="preserve"> </w:t>
      </w:r>
    </w:p>
    <w:p w14:paraId="550B0CB5" w14:textId="3587B5C5" w:rsidR="00D849BB" w:rsidRDefault="00D849BB" w:rsidP="008E4056">
      <w:pPr>
        <w:spacing w:after="0" w:line="240" w:lineRule="auto"/>
        <w:ind w:firstLine="708"/>
        <w:jc w:val="both"/>
        <w:outlineLvl w:val="0"/>
        <w:rPr>
          <w:rFonts w:ascii="Times New Roman" w:eastAsia="Times New Roman" w:hAnsi="Times New Roman" w:cs="Times New Roman"/>
          <w:bCs/>
          <w:sz w:val="24"/>
          <w:szCs w:val="24"/>
        </w:rPr>
      </w:pPr>
      <w:r w:rsidRPr="009F4CC4">
        <w:rPr>
          <w:rFonts w:ascii="Times New Roman" w:eastAsia="Times New Roman" w:hAnsi="Times New Roman" w:cs="Times New Roman"/>
          <w:bCs/>
          <w:sz w:val="24"/>
          <w:szCs w:val="24"/>
        </w:rPr>
        <w:t xml:space="preserve">През периода </w:t>
      </w:r>
      <w:r w:rsidR="00233262" w:rsidRPr="009F4CC4">
        <w:rPr>
          <w:rFonts w:ascii="Times New Roman" w:eastAsia="Times New Roman" w:hAnsi="Times New Roman" w:cs="Times New Roman"/>
          <w:bCs/>
          <w:sz w:val="24"/>
          <w:szCs w:val="24"/>
        </w:rPr>
        <w:t xml:space="preserve">СБР „Света Богородица“ ЕООД </w:t>
      </w:r>
      <w:r w:rsidR="00BA277C" w:rsidRPr="009F4CC4">
        <w:rPr>
          <w:rFonts w:ascii="Times New Roman" w:eastAsia="Times New Roman" w:hAnsi="Times New Roman" w:cs="Times New Roman"/>
          <w:bCs/>
          <w:sz w:val="24"/>
          <w:szCs w:val="24"/>
        </w:rPr>
        <w:t>е работило</w:t>
      </w:r>
      <w:r w:rsidRPr="009F4CC4">
        <w:rPr>
          <w:rFonts w:ascii="Times New Roman" w:eastAsia="Times New Roman" w:hAnsi="Times New Roman" w:cs="Times New Roman"/>
          <w:bCs/>
          <w:sz w:val="24"/>
          <w:szCs w:val="24"/>
        </w:rPr>
        <w:t xml:space="preserve"> с 8</w:t>
      </w:r>
      <w:r w:rsidR="009B6C3E" w:rsidRPr="009F4CC4">
        <w:rPr>
          <w:rFonts w:ascii="Times New Roman" w:eastAsia="Times New Roman" w:hAnsi="Times New Roman" w:cs="Times New Roman"/>
          <w:bCs/>
          <w:sz w:val="24"/>
          <w:szCs w:val="24"/>
        </w:rPr>
        <w:t>9</w:t>
      </w:r>
      <w:r w:rsidRPr="009F4CC4">
        <w:rPr>
          <w:rFonts w:ascii="Times New Roman" w:eastAsia="Times New Roman" w:hAnsi="Times New Roman" w:cs="Times New Roman"/>
          <w:bCs/>
          <w:sz w:val="24"/>
          <w:szCs w:val="24"/>
        </w:rPr>
        <w:t xml:space="preserve"> </w:t>
      </w:r>
      <w:r w:rsidR="009B6C3E" w:rsidRPr="009F4CC4">
        <w:rPr>
          <w:rFonts w:ascii="Times New Roman" w:eastAsia="Times New Roman" w:hAnsi="Times New Roman" w:cs="Times New Roman"/>
          <w:bCs/>
          <w:sz w:val="24"/>
          <w:szCs w:val="24"/>
        </w:rPr>
        <w:t>служители и работници</w:t>
      </w:r>
      <w:r w:rsidRPr="009F4CC4">
        <w:rPr>
          <w:rFonts w:ascii="Times New Roman" w:eastAsia="Times New Roman" w:hAnsi="Times New Roman" w:cs="Times New Roman"/>
          <w:bCs/>
          <w:sz w:val="24"/>
          <w:szCs w:val="24"/>
        </w:rPr>
        <w:t>.</w:t>
      </w:r>
    </w:p>
    <w:p w14:paraId="26DC8588" w14:textId="77777777" w:rsidR="0074337A" w:rsidRPr="000837AE" w:rsidRDefault="0074337A" w:rsidP="008E4056">
      <w:pPr>
        <w:spacing w:after="0" w:line="240" w:lineRule="auto"/>
        <w:ind w:firstLine="708"/>
        <w:jc w:val="both"/>
        <w:outlineLvl w:val="0"/>
        <w:rPr>
          <w:rFonts w:ascii="Times New Roman" w:eastAsia="Times New Roman" w:hAnsi="Times New Roman" w:cs="Times New Roman"/>
          <w:bCs/>
          <w:sz w:val="24"/>
          <w:szCs w:val="24"/>
        </w:rPr>
      </w:pPr>
    </w:p>
    <w:p w14:paraId="69121C04" w14:textId="1E6F6B26" w:rsidR="00D849BB" w:rsidRPr="009F4CC4" w:rsidRDefault="002809D7" w:rsidP="009F4CC4">
      <w:pPr>
        <w:keepNext/>
        <w:spacing w:after="0" w:line="240" w:lineRule="auto"/>
        <w:ind w:left="7797" w:hanging="7655"/>
        <w:jc w:val="both"/>
        <w:rPr>
          <w:rFonts w:ascii="Times New Roman" w:eastAsia="Times New Roman" w:hAnsi="Times New Roman" w:cs="Times New Roman"/>
          <w:bCs/>
          <w:szCs w:val="24"/>
        </w:rPr>
      </w:pPr>
      <w:r w:rsidRPr="009F4CC4">
        <w:rPr>
          <w:rFonts w:ascii="Times New Roman" w:eastAsia="Times New Roman" w:hAnsi="Times New Roman" w:cs="Times New Roman"/>
          <w:b/>
          <w:bCs/>
          <w:iCs/>
          <w:sz w:val="24"/>
          <w:szCs w:val="24"/>
        </w:rPr>
        <w:t>Таблица 4</w:t>
      </w:r>
      <w:r w:rsidR="00181947" w:rsidRPr="009F4CC4">
        <w:rPr>
          <w:rFonts w:ascii="Times New Roman" w:eastAsia="Times New Roman" w:hAnsi="Times New Roman" w:cs="Times New Roman"/>
          <w:b/>
          <w:bCs/>
          <w:iCs/>
          <w:sz w:val="24"/>
          <w:szCs w:val="24"/>
        </w:rPr>
        <w:t xml:space="preserve"> </w:t>
      </w:r>
      <w:r w:rsidR="00D849BB" w:rsidRPr="009F4CC4">
        <w:rPr>
          <w:rFonts w:ascii="Times New Roman" w:eastAsia="Times New Roman" w:hAnsi="Times New Roman" w:cs="Times New Roman"/>
          <w:b/>
          <w:bCs/>
          <w:iCs/>
          <w:sz w:val="24"/>
          <w:szCs w:val="24"/>
        </w:rPr>
        <w:tab/>
      </w:r>
      <w:r w:rsidR="00D849BB" w:rsidRPr="009F4CC4">
        <w:rPr>
          <w:rFonts w:ascii="Times New Roman" w:eastAsia="Times New Roman" w:hAnsi="Times New Roman" w:cs="Times New Roman"/>
          <w:b/>
          <w:bCs/>
          <w:iCs/>
          <w:sz w:val="20"/>
          <w:szCs w:val="20"/>
        </w:rPr>
        <w:t xml:space="preserve">  </w:t>
      </w:r>
      <w:r w:rsidR="00EA2051" w:rsidRPr="009F4CC4">
        <w:rPr>
          <w:rFonts w:ascii="Times New Roman" w:eastAsia="Times New Roman" w:hAnsi="Times New Roman" w:cs="Times New Roman"/>
          <w:b/>
          <w:bCs/>
          <w:iCs/>
          <w:sz w:val="20"/>
          <w:szCs w:val="20"/>
        </w:rPr>
        <w:t xml:space="preserve">          </w:t>
      </w:r>
      <w:r w:rsidR="00D849BB" w:rsidRPr="009F4CC4">
        <w:rPr>
          <w:rFonts w:ascii="Times New Roman" w:eastAsia="Times New Roman" w:hAnsi="Times New Roman" w:cs="Times New Roman"/>
          <w:b/>
          <w:bCs/>
          <w:iCs/>
          <w:sz w:val="20"/>
          <w:szCs w:val="20"/>
        </w:rPr>
        <w:t>(</w:t>
      </w:r>
      <w:r w:rsidR="00D849BB" w:rsidRPr="009F4CC4">
        <w:rPr>
          <w:rFonts w:ascii="Times New Roman" w:eastAsia="Times New Roman" w:hAnsi="Times New Roman" w:cs="Times New Roman"/>
          <w:bCs/>
          <w:sz w:val="18"/>
          <w:szCs w:val="20"/>
        </w:rPr>
        <w:t>в хил. лв.,%)</w:t>
      </w:r>
    </w:p>
    <w:p w14:paraId="2EE23ED5" w14:textId="3F285AAF" w:rsidR="009B6C3E" w:rsidRPr="009B6C3E" w:rsidRDefault="00932602" w:rsidP="009B6C3E">
      <w:pPr>
        <w:spacing w:after="0" w:line="240" w:lineRule="auto"/>
        <w:jc w:val="center"/>
        <w:outlineLvl w:val="0"/>
        <w:rPr>
          <w:rFonts w:ascii="Times New Roman" w:eastAsia="Times New Roman" w:hAnsi="Times New Roman" w:cs="Times New Roman"/>
          <w:bCs/>
          <w:sz w:val="24"/>
          <w:szCs w:val="24"/>
        </w:rPr>
      </w:pPr>
      <w:r w:rsidRPr="00932602">
        <w:rPr>
          <w:noProof/>
        </w:rPr>
        <w:drawing>
          <wp:inline distT="0" distB="0" distL="0" distR="0" wp14:anchorId="72A3E6E1" wp14:editId="65746E85">
            <wp:extent cx="6463030" cy="2326005"/>
            <wp:effectExtent l="0" t="0" r="0" b="0"/>
            <wp:docPr id="5919117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63030" cy="2326005"/>
                    </a:xfrm>
                    <a:prstGeom prst="rect">
                      <a:avLst/>
                    </a:prstGeom>
                    <a:noFill/>
                    <a:ln>
                      <a:noFill/>
                    </a:ln>
                  </pic:spPr>
                </pic:pic>
              </a:graphicData>
            </a:graphic>
          </wp:inline>
        </w:drawing>
      </w:r>
    </w:p>
    <w:p w14:paraId="435F8885" w14:textId="017D36AE" w:rsidR="00585B21" w:rsidRDefault="00585B21" w:rsidP="00A16894">
      <w:pPr>
        <w:spacing w:after="0" w:line="240" w:lineRule="auto"/>
        <w:ind w:firstLine="706"/>
        <w:jc w:val="both"/>
        <w:rPr>
          <w:rFonts w:ascii="Times New Roman" w:eastAsia="Times New Roman" w:hAnsi="Times New Roman" w:cs="Times New Roman"/>
          <w:bCs/>
          <w:sz w:val="24"/>
          <w:szCs w:val="24"/>
        </w:rPr>
      </w:pPr>
    </w:p>
    <w:p w14:paraId="4B5D582A" w14:textId="77777777" w:rsidR="00233262" w:rsidRPr="000837AE" w:rsidRDefault="00233262" w:rsidP="00A16894">
      <w:pPr>
        <w:spacing w:after="0" w:line="240" w:lineRule="auto"/>
        <w:ind w:firstLine="706"/>
        <w:jc w:val="both"/>
        <w:rPr>
          <w:rFonts w:ascii="Times New Roman" w:eastAsia="Times New Roman" w:hAnsi="Times New Roman" w:cs="Times New Roman"/>
          <w:bCs/>
          <w:sz w:val="24"/>
          <w:szCs w:val="24"/>
        </w:rPr>
      </w:pPr>
    </w:p>
    <w:p w14:paraId="0922A394" w14:textId="7EF31CBA"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ФИНАНСОВ РЕЗУЛТАТ </w:t>
      </w:r>
    </w:p>
    <w:p w14:paraId="4305322E" w14:textId="3DD0F420" w:rsidR="00A16894" w:rsidRPr="000837AE" w:rsidRDefault="00774924"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Към </w:t>
      </w:r>
      <w:r w:rsidR="00707331">
        <w:rPr>
          <w:rFonts w:ascii="Times New Roman" w:eastAsia="Times New Roman" w:hAnsi="Times New Roman" w:cs="Times New Roman"/>
          <w:bCs/>
          <w:sz w:val="24"/>
          <w:szCs w:val="24"/>
        </w:rPr>
        <w:t>30.06.2024</w:t>
      </w:r>
      <w:r w:rsidRPr="000837AE">
        <w:rPr>
          <w:rFonts w:ascii="Times New Roman" w:eastAsia="Times New Roman" w:hAnsi="Times New Roman" w:cs="Times New Roman"/>
          <w:bCs/>
          <w:sz w:val="24"/>
          <w:szCs w:val="24"/>
        </w:rPr>
        <w:t xml:space="preserve">г. </w:t>
      </w:r>
      <w:bookmarkStart w:id="0" w:name="_Hlk69736739"/>
      <w:r w:rsidRPr="000837AE">
        <w:rPr>
          <w:rFonts w:ascii="Times New Roman" w:eastAsia="Times New Roman" w:hAnsi="Times New Roman" w:cs="Times New Roman"/>
          <w:bCs/>
          <w:sz w:val="24"/>
          <w:szCs w:val="24"/>
        </w:rPr>
        <w:t xml:space="preserve">Дружеството реализира финансов резултат </w:t>
      </w:r>
      <w:r w:rsidR="00C10203">
        <w:rPr>
          <w:rFonts w:ascii="Times New Roman" w:eastAsia="Times New Roman" w:hAnsi="Times New Roman" w:cs="Times New Roman"/>
          <w:bCs/>
          <w:sz w:val="24"/>
          <w:szCs w:val="24"/>
        </w:rPr>
        <w:t>загуба</w:t>
      </w:r>
      <w:r w:rsidRPr="000837AE">
        <w:rPr>
          <w:rFonts w:ascii="Times New Roman" w:eastAsia="Times New Roman" w:hAnsi="Times New Roman" w:cs="Times New Roman"/>
          <w:bCs/>
          <w:sz w:val="24"/>
          <w:szCs w:val="24"/>
        </w:rPr>
        <w:t xml:space="preserve"> в размер на </w:t>
      </w:r>
      <w:r w:rsidR="00C10203">
        <w:rPr>
          <w:rFonts w:ascii="Times New Roman" w:eastAsia="Times New Roman" w:hAnsi="Times New Roman" w:cs="Times New Roman"/>
          <w:bCs/>
          <w:sz w:val="24"/>
          <w:szCs w:val="24"/>
        </w:rPr>
        <w:t>112</w:t>
      </w:r>
      <w:r w:rsidR="00E4610F"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хил. лв</w:t>
      </w:r>
      <w:bookmarkEnd w:id="0"/>
      <w:r w:rsidR="003F71BD" w:rsidRPr="000837AE">
        <w:rPr>
          <w:rFonts w:ascii="Times New Roman" w:eastAsia="Times New Roman" w:hAnsi="Times New Roman" w:cs="Times New Roman"/>
          <w:bCs/>
          <w:sz w:val="24"/>
          <w:szCs w:val="24"/>
        </w:rPr>
        <w:t>.</w:t>
      </w:r>
    </w:p>
    <w:p w14:paraId="5B538073" w14:textId="77777777" w:rsidR="00A16894" w:rsidRDefault="00A16894" w:rsidP="00A16894">
      <w:pPr>
        <w:spacing w:after="0" w:line="240" w:lineRule="auto"/>
        <w:jc w:val="both"/>
        <w:rPr>
          <w:rFonts w:ascii="Times New Roman" w:eastAsia="Times New Roman" w:hAnsi="Times New Roman" w:cs="Times New Roman"/>
          <w:bCs/>
          <w:sz w:val="24"/>
          <w:szCs w:val="24"/>
        </w:rPr>
      </w:pPr>
    </w:p>
    <w:p w14:paraId="4F91B9EB" w14:textId="77777777" w:rsidR="00233262" w:rsidRPr="000837AE" w:rsidRDefault="00233262" w:rsidP="00A16894">
      <w:pPr>
        <w:spacing w:after="0" w:line="240" w:lineRule="auto"/>
        <w:jc w:val="both"/>
        <w:rPr>
          <w:rFonts w:ascii="Times New Roman" w:eastAsia="Times New Roman" w:hAnsi="Times New Roman" w:cs="Times New Roman"/>
          <w:bCs/>
          <w:sz w:val="24"/>
          <w:szCs w:val="24"/>
        </w:rPr>
      </w:pPr>
    </w:p>
    <w:p w14:paraId="2619009D" w14:textId="351CE9E9"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КЛЮЧОВИ КОЕФИЦИЕНТИ</w:t>
      </w:r>
    </w:p>
    <w:p w14:paraId="397D631F" w14:textId="0C290A31" w:rsidR="00774924" w:rsidRPr="000837AE" w:rsidRDefault="00774924" w:rsidP="00C10203">
      <w:pPr>
        <w:keepNext/>
        <w:spacing w:after="0" w:line="240" w:lineRule="auto"/>
        <w:ind w:left="7797" w:hanging="5529"/>
        <w:jc w:val="both"/>
        <w:rPr>
          <w:rFonts w:ascii="Times New Roman" w:eastAsia="Times New Roman" w:hAnsi="Times New Roman" w:cs="Times New Roman"/>
          <w:b/>
          <w:bCs/>
          <w:iCs/>
          <w:sz w:val="24"/>
          <w:szCs w:val="24"/>
        </w:rPr>
      </w:pPr>
      <w:r w:rsidRPr="000837AE">
        <w:rPr>
          <w:rFonts w:ascii="Times New Roman" w:eastAsia="Times New Roman" w:hAnsi="Times New Roman" w:cs="Times New Roman"/>
          <w:b/>
          <w:bCs/>
          <w:iCs/>
          <w:sz w:val="24"/>
          <w:szCs w:val="24"/>
        </w:rPr>
        <w:t xml:space="preserve">Таблица </w:t>
      </w:r>
      <w:r w:rsidR="002809D7" w:rsidRPr="000837AE">
        <w:rPr>
          <w:rFonts w:ascii="Times New Roman" w:eastAsia="Times New Roman" w:hAnsi="Times New Roman" w:cs="Times New Roman"/>
          <w:b/>
          <w:bCs/>
          <w:iCs/>
          <w:sz w:val="24"/>
          <w:szCs w:val="24"/>
        </w:rPr>
        <w:t>5</w:t>
      </w:r>
    </w:p>
    <w:p w14:paraId="1A5067DE" w14:textId="780D39D5" w:rsidR="00774924" w:rsidRPr="00C10203" w:rsidRDefault="00C10203" w:rsidP="00952D0C">
      <w:pPr>
        <w:spacing w:after="0"/>
        <w:jc w:val="center"/>
        <w:rPr>
          <w:rFonts w:ascii="Times New Roman" w:hAnsi="Times New Roman"/>
          <w:b/>
          <w:sz w:val="20"/>
        </w:rPr>
      </w:pPr>
      <w:r w:rsidRPr="00C10203">
        <w:rPr>
          <w:noProof/>
        </w:rPr>
        <w:drawing>
          <wp:inline distT="0" distB="0" distL="0" distR="0" wp14:anchorId="37A4D8C3" wp14:editId="05D11027">
            <wp:extent cx="3666226" cy="644454"/>
            <wp:effectExtent l="0" t="0" r="0" b="3810"/>
            <wp:docPr id="80337012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621" cy="657004"/>
                    </a:xfrm>
                    <a:prstGeom prst="rect">
                      <a:avLst/>
                    </a:prstGeom>
                    <a:noFill/>
                    <a:ln>
                      <a:noFill/>
                    </a:ln>
                  </pic:spPr>
                </pic:pic>
              </a:graphicData>
            </a:graphic>
          </wp:inline>
        </w:drawing>
      </w:r>
      <w:r w:rsidRPr="00C10203">
        <w:t xml:space="preserve"> </w:t>
      </w:r>
    </w:p>
    <w:p w14:paraId="2D55E210" w14:textId="77777777" w:rsidR="00774924" w:rsidRPr="00EA2051" w:rsidRDefault="00774924" w:rsidP="0031070E">
      <w:pPr>
        <w:widowControl w:val="0"/>
        <w:spacing w:after="0"/>
        <w:ind w:left="1080"/>
        <w:jc w:val="both"/>
        <w:rPr>
          <w:rFonts w:ascii="Times New Roman" w:hAnsi="Times New Roman"/>
          <w:b/>
          <w:sz w:val="18"/>
          <w:szCs w:val="18"/>
          <w:highlight w:val="yellow"/>
        </w:rPr>
      </w:pPr>
    </w:p>
    <w:p w14:paraId="745ABAD9" w14:textId="6DFD6DB4" w:rsidR="00774924" w:rsidRPr="00C10203" w:rsidRDefault="00C10203" w:rsidP="00952D0C">
      <w:pPr>
        <w:pStyle w:val="firstline"/>
        <w:ind w:firstLine="0"/>
        <w:jc w:val="center"/>
        <w:rPr>
          <w:b/>
        </w:rPr>
      </w:pPr>
      <w:r w:rsidRPr="00C10203">
        <w:rPr>
          <w:b/>
          <w:noProof/>
        </w:rPr>
        <w:drawing>
          <wp:inline distT="0" distB="0" distL="0" distR="0" wp14:anchorId="45B1E3FD" wp14:editId="02E6DEC9">
            <wp:extent cx="3882937" cy="2251495"/>
            <wp:effectExtent l="0" t="0" r="3810" b="0"/>
            <wp:docPr id="92173447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3300" cy="2257504"/>
                    </a:xfrm>
                    <a:prstGeom prst="rect">
                      <a:avLst/>
                    </a:prstGeom>
                    <a:noFill/>
                  </pic:spPr>
                </pic:pic>
              </a:graphicData>
            </a:graphic>
          </wp:inline>
        </w:drawing>
      </w:r>
    </w:p>
    <w:p w14:paraId="57BF1370" w14:textId="77777777" w:rsidR="00774924" w:rsidRPr="00EA2051" w:rsidRDefault="00774924" w:rsidP="0031070E">
      <w:pPr>
        <w:widowControl w:val="0"/>
        <w:spacing w:after="0"/>
        <w:ind w:left="1080"/>
        <w:jc w:val="both"/>
        <w:rPr>
          <w:rFonts w:ascii="Times New Roman" w:hAnsi="Times New Roman"/>
          <w:b/>
          <w:sz w:val="18"/>
          <w:szCs w:val="18"/>
          <w:highlight w:val="yellow"/>
        </w:rPr>
      </w:pPr>
    </w:p>
    <w:p w14:paraId="58598C39" w14:textId="5F895FAE" w:rsidR="00774924" w:rsidRPr="00C10203" w:rsidRDefault="00774924" w:rsidP="00C10203">
      <w:pPr>
        <w:keepNext/>
        <w:spacing w:after="0" w:line="240" w:lineRule="auto"/>
        <w:ind w:left="7797" w:hanging="5529"/>
        <w:jc w:val="both"/>
        <w:rPr>
          <w:rFonts w:ascii="Times New Roman" w:eastAsia="Times New Roman" w:hAnsi="Times New Roman" w:cs="Times New Roman"/>
          <w:b/>
          <w:bCs/>
          <w:iCs/>
          <w:sz w:val="24"/>
          <w:szCs w:val="24"/>
        </w:rPr>
      </w:pPr>
      <w:r w:rsidRPr="00C10203">
        <w:rPr>
          <w:rFonts w:ascii="Times New Roman" w:eastAsia="Times New Roman" w:hAnsi="Times New Roman" w:cs="Times New Roman"/>
          <w:b/>
          <w:bCs/>
          <w:iCs/>
          <w:sz w:val="24"/>
          <w:szCs w:val="24"/>
        </w:rPr>
        <w:t xml:space="preserve">Таблица </w:t>
      </w:r>
      <w:r w:rsidR="002809D7" w:rsidRPr="00C10203">
        <w:rPr>
          <w:rFonts w:ascii="Times New Roman" w:eastAsia="Times New Roman" w:hAnsi="Times New Roman" w:cs="Times New Roman"/>
          <w:b/>
          <w:bCs/>
          <w:iCs/>
          <w:sz w:val="24"/>
          <w:szCs w:val="24"/>
        </w:rPr>
        <w:t>6</w:t>
      </w:r>
    </w:p>
    <w:p w14:paraId="0F4A16F0" w14:textId="5C7BF16D" w:rsidR="00774924" w:rsidRPr="00C10203" w:rsidRDefault="00C10203" w:rsidP="00C10203">
      <w:pPr>
        <w:pStyle w:val="firstline"/>
        <w:ind w:firstLine="0"/>
        <w:jc w:val="center"/>
        <w:rPr>
          <w:b/>
          <w:sz w:val="18"/>
          <w:szCs w:val="18"/>
        </w:rPr>
      </w:pPr>
      <w:r w:rsidRPr="00C10203">
        <w:rPr>
          <w:noProof/>
        </w:rPr>
        <w:drawing>
          <wp:inline distT="0" distB="0" distL="0" distR="0" wp14:anchorId="72AAEFAD" wp14:editId="77B5B52A">
            <wp:extent cx="3760696" cy="530225"/>
            <wp:effectExtent l="0" t="0" r="0" b="3175"/>
            <wp:docPr id="95861986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8099" cy="545368"/>
                    </a:xfrm>
                    <a:prstGeom prst="rect">
                      <a:avLst/>
                    </a:prstGeom>
                    <a:noFill/>
                    <a:ln>
                      <a:noFill/>
                    </a:ln>
                  </pic:spPr>
                </pic:pic>
              </a:graphicData>
            </a:graphic>
          </wp:inline>
        </w:drawing>
      </w:r>
    </w:p>
    <w:p w14:paraId="52C41011" w14:textId="490F1214" w:rsidR="00774924" w:rsidRPr="00C10203" w:rsidRDefault="00C10203" w:rsidP="000B2A65">
      <w:pPr>
        <w:pStyle w:val="firstline"/>
        <w:ind w:firstLine="0"/>
        <w:jc w:val="center"/>
      </w:pPr>
      <w:r w:rsidRPr="00C10203">
        <w:rPr>
          <w:noProof/>
        </w:rPr>
        <w:drawing>
          <wp:inline distT="0" distB="0" distL="0" distR="0" wp14:anchorId="370E84F0" wp14:editId="58762FA8">
            <wp:extent cx="4192438" cy="2415294"/>
            <wp:effectExtent l="0" t="0" r="0" b="4445"/>
            <wp:docPr id="2745205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3235" cy="2421514"/>
                    </a:xfrm>
                    <a:prstGeom prst="rect">
                      <a:avLst/>
                    </a:prstGeom>
                    <a:noFill/>
                  </pic:spPr>
                </pic:pic>
              </a:graphicData>
            </a:graphic>
          </wp:inline>
        </w:drawing>
      </w:r>
    </w:p>
    <w:p w14:paraId="65A97C31" w14:textId="77777777" w:rsidR="00774924" w:rsidRPr="00EA2051" w:rsidRDefault="00774924" w:rsidP="0031070E">
      <w:pPr>
        <w:widowControl w:val="0"/>
        <w:spacing w:after="0"/>
        <w:ind w:left="1080"/>
        <w:jc w:val="both"/>
        <w:rPr>
          <w:rFonts w:ascii="Times New Roman" w:hAnsi="Times New Roman"/>
          <w:b/>
          <w:sz w:val="18"/>
          <w:szCs w:val="18"/>
          <w:highlight w:val="yellow"/>
        </w:rPr>
      </w:pPr>
    </w:p>
    <w:p w14:paraId="320E4715" w14:textId="0F062CE6" w:rsidR="00774924" w:rsidRPr="00C10203" w:rsidRDefault="00774924" w:rsidP="00C10203">
      <w:pPr>
        <w:keepNext/>
        <w:spacing w:after="0" w:line="240" w:lineRule="auto"/>
        <w:ind w:left="7797" w:hanging="5529"/>
        <w:jc w:val="both"/>
        <w:rPr>
          <w:rFonts w:ascii="Times New Roman" w:eastAsia="Times New Roman" w:hAnsi="Times New Roman" w:cs="Times New Roman"/>
          <w:b/>
          <w:bCs/>
          <w:iCs/>
          <w:sz w:val="24"/>
          <w:szCs w:val="24"/>
        </w:rPr>
      </w:pPr>
      <w:r w:rsidRPr="00C10203">
        <w:rPr>
          <w:rFonts w:ascii="Times New Roman" w:eastAsia="Times New Roman" w:hAnsi="Times New Roman" w:cs="Times New Roman"/>
          <w:b/>
          <w:bCs/>
          <w:iCs/>
          <w:sz w:val="24"/>
          <w:szCs w:val="24"/>
        </w:rPr>
        <w:t xml:space="preserve">Таблица </w:t>
      </w:r>
      <w:r w:rsidR="002809D7" w:rsidRPr="00C10203">
        <w:rPr>
          <w:rFonts w:ascii="Times New Roman" w:eastAsia="Times New Roman" w:hAnsi="Times New Roman" w:cs="Times New Roman"/>
          <w:b/>
          <w:bCs/>
          <w:iCs/>
          <w:sz w:val="24"/>
          <w:szCs w:val="24"/>
        </w:rPr>
        <w:t>7</w:t>
      </w:r>
    </w:p>
    <w:p w14:paraId="68C9BDF4" w14:textId="365B7BC1" w:rsidR="00774924" w:rsidRPr="00C10203" w:rsidRDefault="00C10203" w:rsidP="000B2A65">
      <w:pPr>
        <w:pStyle w:val="firstline"/>
        <w:ind w:firstLine="0"/>
        <w:jc w:val="center"/>
        <w:rPr>
          <w:b/>
          <w:sz w:val="20"/>
        </w:rPr>
      </w:pPr>
      <w:r w:rsidRPr="00C10203">
        <w:rPr>
          <w:noProof/>
        </w:rPr>
        <w:drawing>
          <wp:inline distT="0" distB="0" distL="0" distR="0" wp14:anchorId="4A55AE92" wp14:editId="42D1B3D4">
            <wp:extent cx="3985403" cy="561907"/>
            <wp:effectExtent l="0" t="0" r="0" b="0"/>
            <wp:docPr id="15810129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5368" cy="573181"/>
                    </a:xfrm>
                    <a:prstGeom prst="rect">
                      <a:avLst/>
                    </a:prstGeom>
                    <a:noFill/>
                    <a:ln>
                      <a:noFill/>
                    </a:ln>
                  </pic:spPr>
                </pic:pic>
              </a:graphicData>
            </a:graphic>
          </wp:inline>
        </w:drawing>
      </w:r>
      <w:r w:rsidRPr="00C10203">
        <w:t xml:space="preserve"> </w:t>
      </w:r>
    </w:p>
    <w:p w14:paraId="0E58095B" w14:textId="77777777" w:rsidR="00774924" w:rsidRPr="00EA2051" w:rsidRDefault="00774924" w:rsidP="00774924">
      <w:pPr>
        <w:pStyle w:val="firstline"/>
        <w:ind w:firstLine="708"/>
        <w:rPr>
          <w:b/>
          <w:highlight w:val="yellow"/>
        </w:rPr>
      </w:pPr>
    </w:p>
    <w:p w14:paraId="626B9E15" w14:textId="5E7B4CE6" w:rsidR="00774924" w:rsidRPr="00C10203" w:rsidRDefault="00C10203" w:rsidP="000B2A65">
      <w:pPr>
        <w:pStyle w:val="firstline"/>
        <w:ind w:firstLine="0"/>
        <w:jc w:val="center"/>
      </w:pPr>
      <w:r w:rsidRPr="00C10203">
        <w:rPr>
          <w:noProof/>
        </w:rPr>
        <w:drawing>
          <wp:inline distT="0" distB="0" distL="0" distR="0" wp14:anchorId="29CB5FFA" wp14:editId="1CDCD244">
            <wp:extent cx="4143593" cy="2346385"/>
            <wp:effectExtent l="0" t="0" r="9525" b="0"/>
            <wp:docPr id="179269890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3847" cy="2352191"/>
                    </a:xfrm>
                    <a:prstGeom prst="rect">
                      <a:avLst/>
                    </a:prstGeom>
                    <a:noFill/>
                  </pic:spPr>
                </pic:pic>
              </a:graphicData>
            </a:graphic>
          </wp:inline>
        </w:drawing>
      </w:r>
    </w:p>
    <w:p w14:paraId="559C640B" w14:textId="77777777" w:rsidR="00774924" w:rsidRPr="00EA2051" w:rsidRDefault="00774924" w:rsidP="0031070E">
      <w:pPr>
        <w:widowControl w:val="0"/>
        <w:spacing w:after="0"/>
        <w:ind w:left="1080"/>
        <w:jc w:val="both"/>
        <w:rPr>
          <w:rFonts w:ascii="Times New Roman" w:hAnsi="Times New Roman"/>
          <w:b/>
          <w:sz w:val="18"/>
          <w:szCs w:val="18"/>
          <w:highlight w:val="yellow"/>
        </w:rPr>
      </w:pPr>
    </w:p>
    <w:p w14:paraId="61D7F42B" w14:textId="2882BF9E" w:rsidR="00774924" w:rsidRPr="00C10203" w:rsidRDefault="00181947" w:rsidP="00C10203">
      <w:pPr>
        <w:keepNext/>
        <w:spacing w:after="0" w:line="240" w:lineRule="auto"/>
        <w:ind w:left="7797" w:hanging="5529"/>
        <w:jc w:val="both"/>
        <w:rPr>
          <w:rFonts w:ascii="Times New Roman" w:eastAsia="Times New Roman" w:hAnsi="Times New Roman" w:cs="Times New Roman"/>
          <w:b/>
          <w:bCs/>
          <w:iCs/>
          <w:sz w:val="24"/>
          <w:szCs w:val="24"/>
        </w:rPr>
      </w:pPr>
      <w:r w:rsidRPr="00C10203">
        <w:rPr>
          <w:rFonts w:ascii="Times New Roman" w:eastAsia="Times New Roman" w:hAnsi="Times New Roman" w:cs="Times New Roman"/>
          <w:b/>
          <w:bCs/>
          <w:iCs/>
          <w:sz w:val="24"/>
          <w:szCs w:val="24"/>
        </w:rPr>
        <w:t xml:space="preserve">Таблица </w:t>
      </w:r>
      <w:r w:rsidR="002809D7" w:rsidRPr="00C10203">
        <w:rPr>
          <w:rFonts w:ascii="Times New Roman" w:eastAsia="Times New Roman" w:hAnsi="Times New Roman" w:cs="Times New Roman"/>
          <w:b/>
          <w:bCs/>
          <w:iCs/>
          <w:sz w:val="24"/>
          <w:szCs w:val="24"/>
        </w:rPr>
        <w:t>8</w:t>
      </w:r>
    </w:p>
    <w:p w14:paraId="34BF033E" w14:textId="770FF922" w:rsidR="00774924" w:rsidRPr="00C10203" w:rsidRDefault="00C10203" w:rsidP="000B2A65">
      <w:pPr>
        <w:pStyle w:val="firstline"/>
        <w:ind w:firstLine="0"/>
        <w:jc w:val="center"/>
        <w:rPr>
          <w:b/>
          <w:sz w:val="20"/>
        </w:rPr>
      </w:pPr>
      <w:r w:rsidRPr="00C10203">
        <w:rPr>
          <w:noProof/>
        </w:rPr>
        <w:drawing>
          <wp:inline distT="0" distB="0" distL="0" distR="0" wp14:anchorId="5E1B3583" wp14:editId="2133F0DE">
            <wp:extent cx="4011283" cy="425513"/>
            <wp:effectExtent l="0" t="0" r="8890" b="0"/>
            <wp:docPr id="109688277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2474" cy="436247"/>
                    </a:xfrm>
                    <a:prstGeom prst="rect">
                      <a:avLst/>
                    </a:prstGeom>
                    <a:noFill/>
                    <a:ln>
                      <a:noFill/>
                    </a:ln>
                  </pic:spPr>
                </pic:pic>
              </a:graphicData>
            </a:graphic>
          </wp:inline>
        </w:drawing>
      </w:r>
      <w:r w:rsidRPr="00C10203">
        <w:t xml:space="preserve"> </w:t>
      </w:r>
    </w:p>
    <w:p w14:paraId="662FE1A8" w14:textId="77777777" w:rsidR="00774924" w:rsidRPr="00EA2051" w:rsidRDefault="00774924" w:rsidP="0031070E">
      <w:pPr>
        <w:widowControl w:val="0"/>
        <w:spacing w:after="0"/>
        <w:ind w:left="1080"/>
        <w:jc w:val="both"/>
        <w:rPr>
          <w:rFonts w:ascii="Times New Roman" w:hAnsi="Times New Roman"/>
          <w:b/>
          <w:sz w:val="18"/>
          <w:szCs w:val="18"/>
          <w:highlight w:val="yellow"/>
        </w:rPr>
      </w:pPr>
    </w:p>
    <w:p w14:paraId="122C6174" w14:textId="10BBA50C" w:rsidR="00774924" w:rsidRPr="00C10203" w:rsidRDefault="00C10203" w:rsidP="000B2A65">
      <w:pPr>
        <w:pStyle w:val="firstline"/>
        <w:ind w:firstLine="0"/>
        <w:jc w:val="center"/>
        <w:rPr>
          <w:color w:val="auto"/>
        </w:rPr>
      </w:pPr>
      <w:r w:rsidRPr="00C10203">
        <w:rPr>
          <w:noProof/>
          <w:color w:val="auto"/>
        </w:rPr>
        <w:drawing>
          <wp:inline distT="0" distB="0" distL="0" distR="0" wp14:anchorId="2B262F0B" wp14:editId="4D06962A">
            <wp:extent cx="4183811" cy="2427185"/>
            <wp:effectExtent l="0" t="0" r="7620" b="0"/>
            <wp:docPr id="214617949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98510" cy="2435712"/>
                    </a:xfrm>
                    <a:prstGeom prst="rect">
                      <a:avLst/>
                    </a:prstGeom>
                    <a:noFill/>
                  </pic:spPr>
                </pic:pic>
              </a:graphicData>
            </a:graphic>
          </wp:inline>
        </w:drawing>
      </w:r>
    </w:p>
    <w:p w14:paraId="63E61714" w14:textId="77777777" w:rsidR="00D849BB" w:rsidRPr="000837AE" w:rsidRDefault="00D849BB" w:rsidP="000B2A65">
      <w:pPr>
        <w:pStyle w:val="firstline"/>
        <w:ind w:firstLine="0"/>
        <w:jc w:val="center"/>
        <w:rPr>
          <w:color w:val="auto"/>
        </w:rPr>
      </w:pPr>
    </w:p>
    <w:p w14:paraId="0C44EAFF" w14:textId="77777777" w:rsidR="00C10203" w:rsidRDefault="00C10203" w:rsidP="00C10203">
      <w:pPr>
        <w:spacing w:after="0" w:line="240" w:lineRule="auto"/>
        <w:ind w:firstLine="708"/>
        <w:jc w:val="both"/>
        <w:outlineLvl w:val="0"/>
        <w:rPr>
          <w:rFonts w:ascii="Times New Roman" w:eastAsia="Times New Roman" w:hAnsi="Times New Roman" w:cs="Times New Roman"/>
          <w:bCs/>
          <w:sz w:val="24"/>
          <w:szCs w:val="24"/>
        </w:rPr>
      </w:pPr>
      <w:r w:rsidRPr="00C10203">
        <w:rPr>
          <w:rFonts w:ascii="Times New Roman" w:eastAsia="Times New Roman" w:hAnsi="Times New Roman" w:cs="Times New Roman"/>
          <w:bCs/>
          <w:sz w:val="24"/>
          <w:szCs w:val="24"/>
        </w:rPr>
        <w:t>Задълженията по разчети с НОИ и разчети по ДДС са текущи; възнагражденията на персонала и социалните осигуровки – са начислени за отчетния период. Същите задължения са с бързо ликвиден характер и ще се изплатят и приведат през следващия отчетен месец.</w:t>
      </w:r>
    </w:p>
    <w:p w14:paraId="36B88C51" w14:textId="77777777" w:rsidR="00C10203" w:rsidRPr="00C10203" w:rsidRDefault="00C10203" w:rsidP="00C10203">
      <w:pPr>
        <w:spacing w:after="0" w:line="240" w:lineRule="auto"/>
        <w:ind w:firstLine="708"/>
        <w:jc w:val="both"/>
        <w:outlineLvl w:val="0"/>
        <w:rPr>
          <w:rFonts w:ascii="Times New Roman" w:eastAsia="Times New Roman" w:hAnsi="Times New Roman" w:cs="Times New Roman"/>
          <w:bCs/>
          <w:sz w:val="24"/>
          <w:szCs w:val="24"/>
        </w:rPr>
      </w:pPr>
    </w:p>
    <w:p w14:paraId="0D105441" w14:textId="23F348AB" w:rsidR="00D849BB" w:rsidRPr="009A3E90" w:rsidRDefault="00C10203" w:rsidP="00C10203">
      <w:pPr>
        <w:spacing w:after="0" w:line="240" w:lineRule="auto"/>
        <w:ind w:firstLine="708"/>
        <w:jc w:val="both"/>
        <w:outlineLvl w:val="0"/>
        <w:rPr>
          <w:rFonts w:ascii="Times New Roman" w:eastAsia="Times New Roman" w:hAnsi="Times New Roman" w:cs="Times New Roman"/>
          <w:bCs/>
          <w:sz w:val="24"/>
          <w:szCs w:val="24"/>
        </w:rPr>
      </w:pPr>
      <w:r w:rsidRPr="00C10203">
        <w:rPr>
          <w:rFonts w:ascii="Times New Roman" w:eastAsia="Times New Roman" w:hAnsi="Times New Roman" w:cs="Times New Roman"/>
          <w:bCs/>
          <w:sz w:val="24"/>
          <w:szCs w:val="24"/>
        </w:rPr>
        <w:t>През периода бяха извършени проверки от РЗОК – Пловдив и НОИ ТП - Пловдив, които приключиха добре без санкции.</w:t>
      </w:r>
    </w:p>
    <w:p w14:paraId="65A2E355" w14:textId="77777777" w:rsidR="00D83F75" w:rsidRPr="000837AE" w:rsidRDefault="00D83F75" w:rsidP="00D83F75">
      <w:pPr>
        <w:pStyle w:val="a5"/>
        <w:tabs>
          <w:tab w:val="left" w:pos="360"/>
        </w:tabs>
        <w:spacing w:after="0" w:line="240" w:lineRule="auto"/>
        <w:ind w:left="0"/>
        <w:jc w:val="both"/>
        <w:rPr>
          <w:rFonts w:ascii="Times New Roman" w:eastAsia="Arial Unicode MS" w:hAnsi="Times New Roman"/>
        </w:rPr>
      </w:pPr>
    </w:p>
    <w:p w14:paraId="22A98FC9" w14:textId="4DAF86C1" w:rsidR="00774924" w:rsidRPr="000837AE" w:rsidRDefault="00774924"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ОПИСАНИЕ НА ОСНОВНИТЕ РИСКОВЕ И НЕСИГУРНОСТИ, ПРЕД КОИТО Е ИЗПРАВЕНО СБР “СВ.БОГОРОДИЦА” ЕООД ПРЕЗ СЛЕДВАЩИЯ ФИНАНСОВ ПЕРИОД </w:t>
      </w:r>
    </w:p>
    <w:p w14:paraId="5AE157A4" w14:textId="77777777" w:rsidR="008E4056" w:rsidRPr="000837AE" w:rsidRDefault="008E4056" w:rsidP="008E4056">
      <w:pPr>
        <w:pStyle w:val="a5"/>
        <w:keepNext/>
        <w:spacing w:after="120" w:line="240" w:lineRule="auto"/>
        <w:jc w:val="both"/>
        <w:outlineLvl w:val="0"/>
        <w:rPr>
          <w:rFonts w:ascii="Times New Roman" w:eastAsia="Times New Roman" w:hAnsi="Times New Roman" w:cs="Times New Roman"/>
          <w:b/>
          <w:bCs/>
          <w:sz w:val="24"/>
          <w:szCs w:val="24"/>
        </w:rPr>
      </w:pPr>
    </w:p>
    <w:p w14:paraId="14DA8735" w14:textId="55D67DCC" w:rsidR="00D83F75" w:rsidRPr="000837AE"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СИСТЕМАТИЧНИ РИСКОВЕ</w:t>
      </w:r>
    </w:p>
    <w:p w14:paraId="1E81BEF2" w14:textId="77777777"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58A8B9B6" w14:textId="77777777" w:rsidR="00181947" w:rsidRPr="000837AE" w:rsidRDefault="00181947" w:rsidP="008E4056">
      <w:pPr>
        <w:spacing w:after="0" w:line="240" w:lineRule="auto"/>
        <w:ind w:firstLine="708"/>
        <w:jc w:val="both"/>
        <w:outlineLvl w:val="0"/>
        <w:rPr>
          <w:rFonts w:ascii="Times New Roman" w:eastAsia="Times New Roman" w:hAnsi="Times New Roman" w:cs="Times New Roman"/>
          <w:bCs/>
          <w:sz w:val="24"/>
          <w:szCs w:val="24"/>
        </w:rPr>
      </w:pPr>
    </w:p>
    <w:p w14:paraId="3F78C9A7" w14:textId="125D077A" w:rsidR="00D83F75" w:rsidRDefault="00D83F75" w:rsidP="0074337A">
      <w:pPr>
        <w:keepNext/>
        <w:spacing w:after="120" w:line="240" w:lineRule="auto"/>
        <w:ind w:firstLine="284"/>
        <w:rPr>
          <w:rFonts w:ascii="Times New Roman" w:eastAsia="Times New Roman" w:hAnsi="Times New Roman" w:cs="Times New Roman"/>
          <w:b/>
          <w:bCs/>
          <w:iCs/>
          <w:sz w:val="20"/>
          <w:szCs w:val="24"/>
        </w:rPr>
      </w:pPr>
      <w:r w:rsidRPr="00D92553">
        <w:rPr>
          <w:rFonts w:ascii="Times New Roman" w:eastAsia="Times New Roman" w:hAnsi="Times New Roman" w:cs="Times New Roman"/>
          <w:b/>
          <w:bCs/>
          <w:iCs/>
          <w:sz w:val="20"/>
          <w:szCs w:val="24"/>
        </w:rPr>
        <w:t xml:space="preserve">Таблица </w:t>
      </w:r>
      <w:r w:rsidR="009A3E90">
        <w:rPr>
          <w:rFonts w:ascii="Times New Roman" w:eastAsia="Times New Roman" w:hAnsi="Times New Roman" w:cs="Times New Roman"/>
          <w:b/>
          <w:bCs/>
          <w:iCs/>
          <w:sz w:val="20"/>
          <w:szCs w:val="24"/>
        </w:rPr>
        <w:t>9</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188"/>
      </w:tblGrid>
      <w:tr w:rsidR="0018511C" w:rsidRPr="0018511C" w14:paraId="656205A6" w14:textId="77777777" w:rsidTr="0000430C">
        <w:trPr>
          <w:trHeight w:val="384"/>
          <w:jc w:val="center"/>
        </w:trPr>
        <w:tc>
          <w:tcPr>
            <w:tcW w:w="1770" w:type="dxa"/>
            <w:shd w:val="clear" w:color="auto" w:fill="auto"/>
            <w:vAlign w:val="center"/>
          </w:tcPr>
          <w:p w14:paraId="0A4ED9EF" w14:textId="77777777" w:rsidR="0018511C" w:rsidRPr="0018511C" w:rsidRDefault="0018511C" w:rsidP="0018511C">
            <w:pPr>
              <w:spacing w:after="0" w:line="240" w:lineRule="auto"/>
              <w:rPr>
                <w:rFonts w:ascii="Times New Roman" w:eastAsia="Times New Roman" w:hAnsi="Times New Roman" w:cs="Times New Roman"/>
                <w:b/>
                <w:sz w:val="20"/>
                <w:szCs w:val="20"/>
                <w:lang w:eastAsia="bg-BG"/>
              </w:rPr>
            </w:pPr>
            <w:bookmarkStart w:id="1" w:name="_Hlk109131039"/>
            <w:r w:rsidRPr="0018511C">
              <w:rPr>
                <w:rFonts w:ascii="Times New Roman" w:eastAsia="Times New Roman" w:hAnsi="Times New Roman" w:cs="Times New Roman"/>
                <w:b/>
                <w:sz w:val="20"/>
                <w:szCs w:val="20"/>
                <w:lang w:eastAsia="bg-BG"/>
              </w:rPr>
              <w:t>Вид риск</w:t>
            </w:r>
          </w:p>
        </w:tc>
        <w:tc>
          <w:tcPr>
            <w:tcW w:w="8188" w:type="dxa"/>
            <w:shd w:val="clear" w:color="auto" w:fill="auto"/>
            <w:vAlign w:val="center"/>
          </w:tcPr>
          <w:p w14:paraId="0E0B5FAC" w14:textId="77777777" w:rsidR="0018511C" w:rsidRPr="0018511C" w:rsidRDefault="0018511C" w:rsidP="0018511C">
            <w:pPr>
              <w:spacing w:after="0" w:line="240" w:lineRule="auto"/>
              <w:rPr>
                <w:rFonts w:ascii="Times New Roman" w:eastAsia="Times New Roman" w:hAnsi="Times New Roman" w:cs="Times New Roman"/>
                <w:b/>
                <w:sz w:val="20"/>
                <w:szCs w:val="20"/>
                <w:lang w:eastAsia="bg-BG"/>
              </w:rPr>
            </w:pPr>
            <w:r w:rsidRPr="0018511C">
              <w:rPr>
                <w:rFonts w:ascii="Times New Roman" w:eastAsia="Times New Roman" w:hAnsi="Times New Roman" w:cs="Times New Roman"/>
                <w:b/>
                <w:sz w:val="20"/>
                <w:szCs w:val="20"/>
                <w:lang w:eastAsia="bg-BG"/>
              </w:rPr>
              <w:t xml:space="preserve">Описание </w:t>
            </w:r>
          </w:p>
        </w:tc>
      </w:tr>
      <w:tr w:rsidR="0018511C" w:rsidRPr="0018511C" w14:paraId="6C6DFE76" w14:textId="77777777" w:rsidTr="0000430C">
        <w:trPr>
          <w:jc w:val="center"/>
        </w:trPr>
        <w:tc>
          <w:tcPr>
            <w:tcW w:w="1770" w:type="dxa"/>
            <w:shd w:val="clear" w:color="auto" w:fill="auto"/>
          </w:tcPr>
          <w:p w14:paraId="7C7FAC09" w14:textId="77777777" w:rsidR="0018511C" w:rsidRPr="0018511C" w:rsidRDefault="0018511C" w:rsidP="0018511C">
            <w:pPr>
              <w:spacing w:after="0" w:line="240" w:lineRule="auto"/>
              <w:rPr>
                <w:rFonts w:ascii="Times New Roman" w:eastAsia="Times New Roman" w:hAnsi="Times New Roman" w:cs="Times New Roman"/>
                <w:sz w:val="18"/>
                <w:szCs w:val="20"/>
                <w:lang w:val="en-US" w:eastAsia="bg-BG"/>
              </w:rPr>
            </w:pPr>
            <w:bookmarkStart w:id="2" w:name="_Hlk156382134"/>
            <w:r w:rsidRPr="0018511C">
              <w:rPr>
                <w:rFonts w:ascii="Times New Roman" w:eastAsia="Times New Roman" w:hAnsi="Times New Roman" w:cs="Times New Roman"/>
                <w:sz w:val="18"/>
                <w:szCs w:val="20"/>
                <w:lang w:eastAsia="bg-BG"/>
              </w:rPr>
              <w:t>ПОЛИТИЧЕСКИ РИСК</w:t>
            </w:r>
          </w:p>
        </w:tc>
        <w:tc>
          <w:tcPr>
            <w:tcW w:w="8188" w:type="dxa"/>
            <w:shd w:val="clear" w:color="auto" w:fill="auto"/>
          </w:tcPr>
          <w:p w14:paraId="48F7C357"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640DB400"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Очертаващата се политическа нестабилност има потенциал да окаже влияние на макроикономическия растеж и бизнес средата в България. В тази връзка, в случай че се създаде несигурност в българската икономика – относно фискалната и/или паричната политика, върховенството на закона и правоприлагането, нивото на корупция и бюрократични тежести и др. – това може да доведе до спад на инвестициите, изтичане на капитали от страната и по-консервативно поведение от страна на инвеститори/клиенти. Това от своя страна може да доведе до забавяне на икономическия растеж или дори до рецесия и намаляване на заетостта и разполагаемия доход, което ще намали икономическата активност и ще влоши кредитоспособността на определени икономически субекти. В тази връзка е възможно, някои субекти да отчетат по-слаби финансови резултати от очакваното. Въпреки частичното присъединяване към Шенген, изтъквано като успех от двете най-големи политически партии в българския парламент, в България се проведоха шестите поредни парламентарни избори за последните три години. Резултатите от преговорите за съставяне на мнозинство в парламента, което да излъчи стабилно правителство не са обнадеждаващи, предвид което поредните парламентарни избори са все повече вероятни, като резултат от невъзможността да се състави мнозинство в парламента. Вероятно сегашната политическа нестабилност ще отдалечи България, както от присъединяване на сухопътните граници към Шенген, така и от приемането на еврото като национална валута през 2025 г. – цел, която според анализаторите вече не изглежда реалистична. Наблюдаваната политическа несигурност поставя под въпрос възможността да се проведат адекватни реформи в администрацията, образованието и здравеопазването, които формират основните бюджетни разходи. Допълнителен бюджетен натиск се явява войната в Украйна. През 202</w:t>
            </w:r>
            <w:r w:rsidRPr="0018511C">
              <w:rPr>
                <w:rFonts w:ascii="Times New Roman" w:eastAsia="Times New Roman" w:hAnsi="Times New Roman" w:cs="Times New Roman"/>
                <w:sz w:val="20"/>
                <w:szCs w:val="20"/>
                <w:lang w:val="ru-RU" w:eastAsia="bg-BG"/>
              </w:rPr>
              <w:t>4</w:t>
            </w:r>
            <w:r w:rsidRPr="0018511C">
              <w:rPr>
                <w:rFonts w:ascii="Times New Roman" w:eastAsia="Times New Roman" w:hAnsi="Times New Roman" w:cs="Times New Roman"/>
                <w:sz w:val="20"/>
                <w:szCs w:val="20"/>
                <w:lang w:eastAsia="bg-BG"/>
              </w:rPr>
              <w:t xml:space="preserve"> г. се очаква минимален ръст на брутния вътрешен продукт, което няма да позволи възстановяване на националната икономика, вследствие ръста на разходите за енергия и проблемите с веригата на доставки. В тази насока следва да се обърне внимание на действителния растеж – дали същият ще отговори на правителствените прогнози; очакваното покачване на износа; възможността правителството да взема изгодни заеми на международните пазари; полаганите усилия за умерено възстановяване на вътрешното потребление.</w:t>
            </w:r>
          </w:p>
          <w:p w14:paraId="7CBF4434"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Несигурността по отношение на прилаганите приоритети от страна на централната власт поставя под риск и възможността да бъдат извършени адекватни реформи в структуроопределящи сектори в страната, с оглед оптимизация на процеса по ефективно усвояване на средства от ЕС. Внимание следва да се обърне върху реформите в неефективната пенсионно-осигурителна система, здравната система и образованието; административната координация и правила при финансирането на проекти, включително подобряване на процеса по отпускане, координиране и управление на средствата от европейските фондове. Въпреки извършените промени в Основния закон на Р. България, прокламирани от политическите сили с най-голяма представителност в 49-тото Народно събрание, като важен фактор за извършване на съдебна реформа, основен проблем пред страната е намиране на подкрепа сред парламентарно представените сили в борбата срещу корупцията. Допълнителен проблем е и липсата на конкретни политики от страна на централните власти, отчитащи икономическия интерес на България от т.нар. „зелена сделка“. </w:t>
            </w:r>
          </w:p>
          <w:p w14:paraId="50A887C9"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tc>
      </w:tr>
      <w:tr w:rsidR="0018511C" w:rsidRPr="0018511C" w14:paraId="7C802C87" w14:textId="77777777" w:rsidTr="0000430C">
        <w:trPr>
          <w:jc w:val="center"/>
        </w:trPr>
        <w:tc>
          <w:tcPr>
            <w:tcW w:w="1770" w:type="dxa"/>
            <w:shd w:val="clear" w:color="auto" w:fill="auto"/>
          </w:tcPr>
          <w:p w14:paraId="52C7E9E8"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bookmarkStart w:id="3" w:name="_Hlk156382257"/>
            <w:bookmarkEnd w:id="2"/>
            <w:r w:rsidRPr="0018511C">
              <w:rPr>
                <w:rFonts w:ascii="Times New Roman" w:eastAsia="Times New Roman" w:hAnsi="Times New Roman" w:cs="Times New Roman"/>
                <w:sz w:val="18"/>
                <w:szCs w:val="20"/>
                <w:lang w:eastAsia="bg-BG"/>
              </w:rPr>
              <w:t>ОБЩ МАКРОИКОНОМИЧЕСКИ РИСК</w:t>
            </w:r>
          </w:p>
        </w:tc>
        <w:tc>
          <w:tcPr>
            <w:tcW w:w="8188" w:type="dxa"/>
            <w:shd w:val="clear" w:color="auto" w:fill="auto"/>
          </w:tcPr>
          <w:p w14:paraId="5A6538A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По данни на Националния статистически институт от 28.</w:t>
            </w:r>
            <w:r w:rsidRPr="0018511C">
              <w:rPr>
                <w:rFonts w:ascii="Times New Roman" w:eastAsia="Times New Roman" w:hAnsi="Times New Roman" w:cs="Times New Roman"/>
                <w:sz w:val="20"/>
                <w:szCs w:val="20"/>
                <w:lang w:val="ru-RU" w:eastAsia="bg-BG"/>
              </w:rPr>
              <w:t>06</w:t>
            </w:r>
            <w:r w:rsidRPr="0018511C">
              <w:rPr>
                <w:rFonts w:ascii="Times New Roman" w:eastAsia="Times New Roman" w:hAnsi="Times New Roman" w:cs="Times New Roman"/>
                <w:sz w:val="20"/>
                <w:szCs w:val="20"/>
                <w:lang w:eastAsia="bg-BG"/>
              </w:rPr>
              <w:t>.202</w:t>
            </w:r>
            <w:r w:rsidRPr="0018511C">
              <w:rPr>
                <w:rFonts w:ascii="Times New Roman" w:eastAsia="Times New Roman" w:hAnsi="Times New Roman" w:cs="Times New Roman"/>
                <w:sz w:val="20"/>
                <w:szCs w:val="20"/>
                <w:lang w:val="ru-RU" w:eastAsia="bg-BG"/>
              </w:rPr>
              <w:t>4</w:t>
            </w:r>
            <w:r w:rsidRPr="0018511C">
              <w:rPr>
                <w:rFonts w:ascii="Times New Roman" w:eastAsia="Times New Roman" w:hAnsi="Times New Roman" w:cs="Times New Roman"/>
                <w:sz w:val="20"/>
                <w:szCs w:val="20"/>
                <w:lang w:eastAsia="bg-BG"/>
              </w:rPr>
              <w:t xml:space="preserve"> г. </w:t>
            </w:r>
            <w:r w:rsidRPr="0018511C">
              <w:rPr>
                <w:rFonts w:ascii="Times New Roman" w:eastAsia="Times New Roman" w:hAnsi="Times New Roman" w:cs="Times New Roman"/>
                <w:bCs/>
                <w:i/>
                <w:sz w:val="20"/>
                <w:szCs w:val="20"/>
                <w:lang w:val="ru-RU" w:eastAsia="bg-BG"/>
              </w:rPr>
              <w:t>общият показател на бизнес климата</w:t>
            </w:r>
            <w:r w:rsidRPr="0018511C">
              <w:rPr>
                <w:rFonts w:ascii="Times New Roman" w:eastAsia="Times New Roman" w:hAnsi="Times New Roman" w:cs="Times New Roman"/>
                <w:b/>
                <w:bCs/>
                <w:sz w:val="20"/>
                <w:szCs w:val="20"/>
                <w:lang w:val="ru-RU" w:eastAsia="bg-BG"/>
              </w:rPr>
              <w:t xml:space="preserve"> </w:t>
            </w:r>
            <w:r w:rsidRPr="0018511C">
              <w:rPr>
                <w:rFonts w:ascii="Times New Roman" w:eastAsia="Times New Roman" w:hAnsi="Times New Roman" w:cs="Times New Roman"/>
                <w:bCs/>
                <w:i/>
                <w:sz w:val="20"/>
                <w:szCs w:val="20"/>
                <w:lang w:eastAsia="bg-BG"/>
              </w:rPr>
              <w:t>през м</w:t>
            </w:r>
            <w:r w:rsidRPr="0018511C">
              <w:rPr>
                <w:rFonts w:ascii="Times New Roman" w:eastAsia="Times New Roman" w:hAnsi="Times New Roman" w:cs="Times New Roman"/>
                <w:bCs/>
                <w:i/>
                <w:sz w:val="20"/>
                <w:szCs w:val="20"/>
                <w:lang w:val="ru-RU" w:eastAsia="bg-BG"/>
              </w:rPr>
              <w:t xml:space="preserve">. юни 2024 г. </w:t>
            </w:r>
            <w:r w:rsidRPr="0018511C">
              <w:rPr>
                <w:rFonts w:ascii="Times New Roman" w:eastAsia="Times New Roman" w:hAnsi="Times New Roman" w:cs="Times New Roman"/>
                <w:sz w:val="20"/>
                <w:szCs w:val="20"/>
                <w:lang w:val="ru-RU" w:eastAsia="bg-BG"/>
              </w:rPr>
              <w:t>намалява с 0.9 пункта в сравнение с май (от 25.4% на 24.5%), което се дължи на неблагоприятния бизнес климат в търговията на дребно и в сектора на услугите.</w:t>
            </w:r>
          </w:p>
          <w:p w14:paraId="783A6009" w14:textId="77777777" w:rsidR="0018511C" w:rsidRPr="0018511C" w:rsidRDefault="0018511C" w:rsidP="0018511C">
            <w:pPr>
              <w:spacing w:after="0" w:line="240" w:lineRule="auto"/>
              <w:jc w:val="center"/>
              <w:rPr>
                <w:rFonts w:ascii="Times New Roman" w:eastAsia="Times New Roman" w:hAnsi="Times New Roman" w:cs="Times New Roman"/>
                <w:noProof/>
                <w:sz w:val="24"/>
                <w:szCs w:val="24"/>
                <w:lang w:val="ru-RU"/>
              </w:rPr>
            </w:pPr>
            <w:r w:rsidRPr="0018511C">
              <w:rPr>
                <w:rFonts w:ascii="Times New Roman" w:eastAsia="Times New Roman" w:hAnsi="Times New Roman" w:cs="Times New Roman"/>
                <w:noProof/>
                <w:sz w:val="24"/>
                <w:szCs w:val="24"/>
                <w:lang w:val="ru-RU"/>
              </w:rPr>
              <w:drawing>
                <wp:inline distT="0" distB="0" distL="0" distR="0" wp14:anchorId="61D84818" wp14:editId="4152B1DC">
                  <wp:extent cx="2854085" cy="1786890"/>
                  <wp:effectExtent l="0" t="0" r="0" b="0"/>
                  <wp:docPr id="14215260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3507" cy="1811572"/>
                          </a:xfrm>
                          <a:prstGeom prst="rect">
                            <a:avLst/>
                          </a:prstGeom>
                          <a:noFill/>
                        </pic:spPr>
                      </pic:pic>
                    </a:graphicData>
                  </a:graphic>
                </wp:inline>
              </w:drawing>
            </w:r>
          </w:p>
          <w:p w14:paraId="72833A85" w14:textId="7E60FED7" w:rsidR="0018511C" w:rsidRPr="0018511C" w:rsidRDefault="0018511C" w:rsidP="0018511C">
            <w:pPr>
              <w:spacing w:after="0" w:line="240" w:lineRule="auto"/>
              <w:jc w:val="both"/>
              <w:rPr>
                <w:rFonts w:ascii="Times New Roman" w:eastAsia="Times New Roman" w:hAnsi="Times New Roman" w:cs="Times New Roman"/>
                <w:sz w:val="16"/>
                <w:szCs w:val="20"/>
                <w:lang w:val="ru-RU" w:eastAsia="bg-BG"/>
              </w:rPr>
            </w:pPr>
            <w:r w:rsidRPr="0018511C">
              <w:rPr>
                <w:rFonts w:ascii="Times New Roman" w:eastAsia="Times New Roman" w:hAnsi="Times New Roman" w:cs="Times New Roman"/>
                <w:b/>
                <w:sz w:val="20"/>
                <w:szCs w:val="20"/>
                <w:lang w:eastAsia="bg-BG"/>
              </w:rPr>
              <w:tab/>
            </w:r>
            <w:r w:rsidRPr="0018511C">
              <w:rPr>
                <w:rFonts w:ascii="Times New Roman" w:eastAsia="Times New Roman" w:hAnsi="Times New Roman" w:cs="Times New Roman"/>
                <w:b/>
                <w:sz w:val="20"/>
                <w:szCs w:val="20"/>
                <w:lang w:eastAsia="bg-BG"/>
              </w:rPr>
              <w:tab/>
            </w:r>
            <w:r w:rsidRPr="0018511C">
              <w:rPr>
                <w:rFonts w:ascii="Times New Roman" w:eastAsia="Times New Roman" w:hAnsi="Times New Roman" w:cs="Times New Roman"/>
                <w:b/>
                <w:sz w:val="20"/>
                <w:szCs w:val="20"/>
                <w:lang w:eastAsia="bg-BG"/>
              </w:rPr>
              <w:tab/>
            </w:r>
            <w:r w:rsidRPr="0018511C">
              <w:rPr>
                <w:rFonts w:ascii="Times New Roman" w:eastAsia="Times New Roman" w:hAnsi="Times New Roman" w:cs="Times New Roman"/>
                <w:b/>
                <w:sz w:val="20"/>
                <w:szCs w:val="20"/>
                <w:lang w:eastAsia="bg-BG"/>
              </w:rPr>
              <w:tab/>
            </w:r>
            <w:r w:rsidRPr="0018511C">
              <w:rPr>
                <w:rFonts w:ascii="Times New Roman" w:eastAsia="Times New Roman" w:hAnsi="Times New Roman" w:cs="Times New Roman"/>
                <w:b/>
                <w:sz w:val="20"/>
                <w:szCs w:val="20"/>
                <w:lang w:eastAsia="bg-BG"/>
              </w:rPr>
              <w:tab/>
            </w:r>
            <w:r w:rsidRPr="0018511C">
              <w:rPr>
                <w:rFonts w:ascii="Times New Roman" w:eastAsia="Times New Roman" w:hAnsi="Times New Roman" w:cs="Times New Roman"/>
                <w:b/>
                <w:sz w:val="20"/>
                <w:szCs w:val="20"/>
                <w:lang w:eastAsia="bg-BG"/>
              </w:rPr>
              <w:tab/>
            </w:r>
            <w:r w:rsidRPr="0018511C">
              <w:rPr>
                <w:rFonts w:ascii="Times New Roman" w:eastAsia="Times New Roman" w:hAnsi="Times New Roman" w:cs="Times New Roman"/>
                <w:b/>
                <w:sz w:val="20"/>
                <w:szCs w:val="20"/>
                <w:lang w:eastAsia="bg-BG"/>
              </w:rPr>
              <w:tab/>
            </w:r>
            <w:r>
              <w:rPr>
                <w:rFonts w:ascii="Times New Roman" w:eastAsia="Times New Roman" w:hAnsi="Times New Roman" w:cs="Times New Roman"/>
                <w:b/>
                <w:sz w:val="20"/>
                <w:szCs w:val="20"/>
                <w:lang w:eastAsia="bg-BG"/>
              </w:rPr>
              <w:t xml:space="preserve">     </w:t>
            </w:r>
            <w:r w:rsidRPr="0018511C">
              <w:rPr>
                <w:rFonts w:ascii="Times New Roman" w:eastAsia="Times New Roman" w:hAnsi="Times New Roman" w:cs="Times New Roman"/>
                <w:b/>
                <w:sz w:val="20"/>
                <w:szCs w:val="20"/>
                <w:lang w:eastAsia="bg-BG"/>
              </w:rPr>
              <w:t xml:space="preserve">            </w:t>
            </w:r>
            <w:r w:rsidRPr="0018511C">
              <w:rPr>
                <w:rFonts w:ascii="Times New Roman" w:eastAsia="Times New Roman" w:hAnsi="Times New Roman" w:cs="Times New Roman"/>
                <w:sz w:val="16"/>
                <w:szCs w:val="20"/>
                <w:lang w:eastAsia="bg-BG"/>
              </w:rPr>
              <w:t>Източник: НСИ</w:t>
            </w:r>
          </w:p>
          <w:p w14:paraId="2F68E6E5" w14:textId="77777777" w:rsidR="0018511C" w:rsidRPr="0018511C" w:rsidRDefault="0018511C" w:rsidP="0018511C">
            <w:pPr>
              <w:spacing w:after="0" w:line="240" w:lineRule="auto"/>
              <w:jc w:val="both"/>
              <w:rPr>
                <w:rFonts w:ascii="Times New Roman" w:eastAsia="Times New Roman" w:hAnsi="Times New Roman" w:cs="Times New Roman"/>
                <w:sz w:val="12"/>
                <w:szCs w:val="16"/>
                <w:lang w:val="ru-RU" w:eastAsia="bg-BG"/>
              </w:rPr>
            </w:pPr>
          </w:p>
          <w:p w14:paraId="666EAC4A" w14:textId="77777777" w:rsidR="0018511C" w:rsidRPr="0018511C" w:rsidRDefault="0018511C" w:rsidP="0018511C">
            <w:pPr>
              <w:spacing w:after="0" w:line="240" w:lineRule="auto"/>
              <w:jc w:val="both"/>
              <w:rPr>
                <w:rFonts w:ascii="Times New Roman" w:eastAsia="Times New Roman" w:hAnsi="Times New Roman" w:cs="Times New Roman"/>
                <w:sz w:val="12"/>
                <w:szCs w:val="16"/>
                <w:lang w:val="ru-RU" w:eastAsia="bg-BG"/>
              </w:rPr>
            </w:pPr>
          </w:p>
          <w:p w14:paraId="3ED48F90"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val="ru-RU" w:eastAsia="bg-BG"/>
              </w:rPr>
              <w:t xml:space="preserve"> През юни 2024 г. съставният показател </w:t>
            </w:r>
            <w:r w:rsidRPr="0018511C">
              <w:rPr>
                <w:rFonts w:ascii="Times New Roman" w:eastAsia="Times New Roman" w:hAnsi="Times New Roman" w:cs="Times New Roman"/>
                <w:i/>
                <w:sz w:val="20"/>
                <w:szCs w:val="20"/>
                <w:lang w:val="ru-RU" w:eastAsia="bg-BG"/>
              </w:rPr>
              <w:t>„бизнес климат в промишлеността“</w:t>
            </w:r>
            <w:r w:rsidRPr="0018511C">
              <w:rPr>
                <w:rFonts w:ascii="Times New Roman" w:eastAsia="Times New Roman" w:hAnsi="Times New Roman" w:cs="Times New Roman"/>
                <w:sz w:val="20"/>
                <w:szCs w:val="20"/>
                <w:lang w:val="ru-RU" w:eastAsia="bg-BG"/>
              </w:rPr>
              <w:t xml:space="preserve"> остава на равнището си от предходния месец (от 17.8% на 17.5%). Промишлените предприемачи оценяват настоящата производствена активност като понижена, докато очакванията им за дейността през следващите три месеца са благоприятни. Несигурната икономическа среда и недостигът на работна сила продължават да бъдат основните проблеми за развитието на бизнеса, като през последния месец се наблюдава засилване на негативното влияние на първия фактор. По отношение на продажните цени в промишлеността мениджърите не очакват промяна през следващите три месеца. </w:t>
            </w:r>
          </w:p>
          <w:p w14:paraId="7B946ABD"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p w14:paraId="07CFD64A"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val="ru-RU" w:eastAsia="bg-BG"/>
              </w:rPr>
              <w:t xml:space="preserve"> През юни 2024 г.</w:t>
            </w:r>
            <w:r w:rsidRPr="0018511C">
              <w:rPr>
                <w:rFonts w:ascii="Times New Roman" w:eastAsia="Times New Roman" w:hAnsi="Times New Roman" w:cs="Times New Roman"/>
                <w:sz w:val="20"/>
                <w:szCs w:val="20"/>
                <w:lang w:eastAsia="bg-BG"/>
              </w:rPr>
              <w:t xml:space="preserve"> </w:t>
            </w:r>
            <w:r w:rsidRPr="0018511C">
              <w:rPr>
                <w:rFonts w:ascii="Times New Roman" w:eastAsia="Times New Roman" w:hAnsi="Times New Roman" w:cs="Times New Roman"/>
                <w:i/>
                <w:sz w:val="20"/>
                <w:szCs w:val="20"/>
                <w:lang w:eastAsia="bg-BG"/>
              </w:rPr>
              <w:t>съставният показател „бизнес климат в строителството</w:t>
            </w:r>
            <w:r w:rsidRPr="0018511C">
              <w:rPr>
                <w:rFonts w:ascii="Times New Roman" w:eastAsia="Times New Roman" w:hAnsi="Times New Roman" w:cs="Times New Roman"/>
                <w:sz w:val="20"/>
                <w:szCs w:val="20"/>
                <w:lang w:eastAsia="bg-BG"/>
              </w:rPr>
              <w:t>“ запазва приблизително нивото си от май (от 31.4% на 31.0%). По мнение на строителните предприемачи настоящата строителната активност се подобрява, докато очакванията им за дейността през следващите три месеца са по-резервирани. Най-сериозните затруднения за дейността остават несигурната икономическа среда, недостигът на работна сила, цените на материалите и конкуренцията в бранша, като спрямо предходния месец се отчита намаление на отрицателното им въздействие. Относно продажните цени в строителството прогнозите на по-голяма част от мениджърите са те да останат без промяна през следващите три месеца</w:t>
            </w:r>
            <w:r w:rsidRPr="0018511C">
              <w:rPr>
                <w:rFonts w:ascii="Times New Roman" w:eastAsia="Times New Roman" w:hAnsi="Times New Roman" w:cs="Times New Roman"/>
                <w:sz w:val="20"/>
                <w:szCs w:val="20"/>
                <w:lang w:val="ru-RU" w:eastAsia="bg-BG"/>
              </w:rPr>
              <w:t>.</w:t>
            </w:r>
          </w:p>
          <w:p w14:paraId="4B5C91A6"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394C730F"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val="ru-RU" w:eastAsia="bg-BG"/>
              </w:rPr>
              <w:t xml:space="preserve"> </w:t>
            </w:r>
            <w:r w:rsidRPr="0018511C">
              <w:rPr>
                <w:rFonts w:ascii="Times New Roman" w:eastAsia="Times New Roman" w:hAnsi="Times New Roman" w:cs="Times New Roman"/>
                <w:sz w:val="20"/>
                <w:szCs w:val="20"/>
                <w:lang w:eastAsia="bg-BG"/>
              </w:rPr>
              <w:t xml:space="preserve">През юни 2024 г. </w:t>
            </w:r>
            <w:r w:rsidRPr="0018511C">
              <w:rPr>
                <w:rFonts w:ascii="Times New Roman" w:eastAsia="Times New Roman" w:hAnsi="Times New Roman" w:cs="Times New Roman"/>
                <w:i/>
                <w:sz w:val="20"/>
                <w:szCs w:val="20"/>
                <w:lang w:eastAsia="bg-BG"/>
              </w:rPr>
              <w:t>съставният показател „бизнес климат в сектора на услугите“</w:t>
            </w:r>
            <w:r w:rsidRPr="0018511C">
              <w:rPr>
                <w:rFonts w:ascii="Times New Roman" w:eastAsia="Times New Roman" w:hAnsi="Times New Roman" w:cs="Times New Roman"/>
                <w:sz w:val="20"/>
                <w:szCs w:val="20"/>
                <w:lang w:eastAsia="bg-BG"/>
              </w:rPr>
              <w:t xml:space="preserve"> се понижава с 1.2 пункта (от 19.6% на 18.4%), което се дължи на неблагоприятните очаквания на мениджърите за бизнес състоянието на предприятията през следващите шест месеца. По отношение на търсенето на услуги настоящата тенденция се оценява като благоприятна, докато очакванията за следващите три месеца са по-негативни. Основният фактор, ограничаващ дейността, остава несигурната икономическа среда, посочена от 45.1% от предприятията. На второ и трето място са конкуренцията в бранша и недостигът на работна сила. Относно продажните цени в сектора на услугите мениджърите прогнозират те да останат без промяна през следващите три месеца.</w:t>
            </w:r>
          </w:p>
          <w:p w14:paraId="44E6D38D"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664E9E8A" w14:textId="77777777" w:rsidR="0018511C" w:rsidRPr="0018511C" w:rsidRDefault="0018511C" w:rsidP="0018511C">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eastAsia="bg-BG"/>
              </w:rPr>
              <w:t>Според макроикономическите прогнози на експертите от Евросистемата, изложени в Икономически бюлетин бр. 4/2024 на Европейската централна банка, средногодишният растеж на реалния БВП се очаква да бъде 0,9% през 2024 г. и да се ускори до 1,4% през 2025 г. и до 1,6% през 2026 г. В сравнение с прогнозите от март 2024 г. перспективите за растежа на БВП са ревизирани нагоре за 2024 г. поради изненадващите положителни данни в началото на годината и по-добрата постъпваща информация</w:t>
            </w:r>
            <w:r w:rsidRPr="0018511C">
              <w:rPr>
                <w:rFonts w:ascii="Times New Roman" w:eastAsia="Times New Roman" w:hAnsi="Times New Roman" w:cs="Times New Roman"/>
                <w:sz w:val="20"/>
                <w:szCs w:val="20"/>
                <w:lang w:val="ru-RU" w:eastAsia="bg-BG"/>
              </w:rPr>
              <w:t xml:space="preserve">. </w:t>
            </w:r>
            <w:r w:rsidRPr="0018511C">
              <w:rPr>
                <w:rFonts w:ascii="Times New Roman" w:eastAsia="Times New Roman" w:hAnsi="Times New Roman" w:cs="Times New Roman"/>
                <w:sz w:val="20"/>
                <w:szCs w:val="20"/>
                <w:lang w:eastAsia="bg-BG"/>
              </w:rPr>
              <w:t>Прогнозата за растежа на БВП е ревизирана незначително надолу за 2025 г. и остава непроменена за 2026 г</w:t>
            </w:r>
            <w:r w:rsidRPr="0018511C">
              <w:rPr>
                <w:rFonts w:ascii="Times New Roman" w:eastAsia="Times New Roman" w:hAnsi="Times New Roman" w:cs="Times New Roman"/>
                <w:sz w:val="20"/>
                <w:szCs w:val="20"/>
                <w:lang w:val="ru-RU" w:eastAsia="bg-BG"/>
              </w:rPr>
              <w:t xml:space="preserve"> .</w:t>
            </w:r>
          </w:p>
          <w:p w14:paraId="7124F78F" w14:textId="77777777" w:rsidR="0018511C" w:rsidRPr="0018511C" w:rsidRDefault="0018511C" w:rsidP="0018511C">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eastAsia="bg-BG"/>
              </w:rPr>
              <w:t>Националните фискални и структурни политики трябва да бъдат насочени към повишаване на производителността и конкурентоспособността на икономиката, което би подкрепило повишаване на потенциалния растеж и намаляване на ценовия натиск в средносрочен план. Ефективното, бързо и цялостно изпълнение на програмата „ЕС от ново поколение“, напредъкът към съюз на капиталовите пазари и доизграждането на банковия съюз, както и укрепването на единния пазар биха спомогнали за насърчаване на иновациите и за увеличаване на инвестициите в екологичния и цифровия преход. Пълното и незабавно прилагане на преработената рамка за икономическо управление на ЕС ще помогне на правителствата да намалят бюджетния дефицит и съотношението на дълга на устойчива основа.</w:t>
            </w:r>
          </w:p>
          <w:p w14:paraId="323A2A94" w14:textId="77777777" w:rsidR="0018511C" w:rsidRPr="0018511C" w:rsidRDefault="0018511C" w:rsidP="0018511C">
            <w:pPr>
              <w:autoSpaceDE w:val="0"/>
              <w:autoSpaceDN w:val="0"/>
              <w:adjustRightInd w:val="0"/>
              <w:spacing w:after="0" w:line="240" w:lineRule="auto"/>
              <w:jc w:val="both"/>
              <w:rPr>
                <w:rFonts w:ascii="Times New Roman" w:eastAsia="Times New Roman" w:hAnsi="Times New Roman" w:cs="Times New Roman"/>
                <w:sz w:val="20"/>
                <w:szCs w:val="20"/>
                <w:lang w:eastAsia="bg-BG"/>
              </w:rPr>
            </w:pPr>
          </w:p>
        </w:tc>
      </w:tr>
      <w:tr w:rsidR="0018511C" w:rsidRPr="0018511C" w14:paraId="61605DDB" w14:textId="77777777" w:rsidTr="0000430C">
        <w:trPr>
          <w:jc w:val="center"/>
        </w:trPr>
        <w:tc>
          <w:tcPr>
            <w:tcW w:w="1770" w:type="dxa"/>
            <w:shd w:val="clear" w:color="auto" w:fill="auto"/>
          </w:tcPr>
          <w:p w14:paraId="5C394328"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bookmarkStart w:id="4" w:name="_Hlk156382422"/>
            <w:bookmarkEnd w:id="3"/>
            <w:r w:rsidRPr="0018511C">
              <w:rPr>
                <w:rFonts w:ascii="Times New Roman" w:eastAsia="Times New Roman" w:hAnsi="Times New Roman" w:cs="Times New Roman"/>
                <w:sz w:val="18"/>
                <w:szCs w:val="20"/>
                <w:lang w:eastAsia="bg-BG"/>
              </w:rPr>
              <w:t>ЛИХВЕН РИСК</w:t>
            </w:r>
          </w:p>
        </w:tc>
        <w:tc>
          <w:tcPr>
            <w:tcW w:w="8188" w:type="dxa"/>
            <w:shd w:val="clear" w:color="auto" w:fill="auto"/>
          </w:tcPr>
          <w:p w14:paraId="1BD24926"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6D4CF4B1" w14:textId="77777777" w:rsidR="0018511C" w:rsidRPr="0018511C" w:rsidRDefault="0018511C" w:rsidP="0018511C">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На своето заседание на 6 юни 2024 г. Управителният съвет на Европейската Централна Банка реши да намали трите основни лихвени процента на ЕЦБ с по 25 базисни точки. Въз основа на актуализирана оценка на перспективата за инфлацията, динамиката на основната инфлация и силата на трансмисионния механизъм на паричната политика беше целесъобразно да бъде отслабена нейната рестриктивност след девет месеца на непроменени лихвени проценти. От заседанието на Управителния съвет през септември 2023 г. насам инфлацията е спаднала с повече от 2,5 процентни пункта, а перспективата за нея се е подобрила осезаемо. Основната инфлация също е намаляла, потвърждавайки признаците за отслабване на ценовия натиск, а инфлационните очаквания отбелязват спад във всички времеви хоризонти. Паричната политика поддържаше рестриктивни условията за финансиране. Потискането на търсенето и стабилизирането на инфлационните очаквания допринесоха значително за връщането на инфлацията към по-ниско ниво.  </w:t>
            </w:r>
          </w:p>
          <w:p w14:paraId="3C542BDA" w14:textId="77777777" w:rsidR="0018511C" w:rsidRPr="0018511C" w:rsidRDefault="0018511C" w:rsidP="0018511C">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Макроикономическите прогнози за еврозоната на експертите на ЕЦБ от юни 2024 г. предвиждат </w:t>
            </w:r>
            <w:r w:rsidRPr="0018511C">
              <w:rPr>
                <w:rFonts w:ascii="Times New Roman" w:eastAsia="Times New Roman" w:hAnsi="Times New Roman" w:cs="Times New Roman"/>
                <w:sz w:val="20"/>
                <w:szCs w:val="20"/>
                <w:lang w:val="ru-RU" w:eastAsia="bg-BG"/>
              </w:rPr>
              <w:t>инфлацията още да се забавя вследствие на продължаващото отслабване на верижния натиск и на въздействието от затягането на паричната политика, макар и с по-умерен темп от наблюдаваното през 2023 г.</w:t>
            </w:r>
            <w:r w:rsidRPr="0018511C">
              <w:rPr>
                <w:rFonts w:ascii="Times New Roman" w:eastAsia="Times New Roman" w:hAnsi="Times New Roman" w:cs="Times New Roman"/>
                <w:sz w:val="20"/>
                <w:szCs w:val="20"/>
                <w:lang w:eastAsia="bg-BG"/>
              </w:rPr>
              <w:t xml:space="preserve"> </w:t>
            </w:r>
            <w:r w:rsidRPr="0018511C">
              <w:rPr>
                <w:rFonts w:ascii="Times New Roman" w:eastAsia="Times New Roman" w:hAnsi="Times New Roman" w:cs="Times New Roman"/>
                <w:sz w:val="20"/>
                <w:szCs w:val="20"/>
                <w:lang w:val="ru-RU" w:eastAsia="bg-BG"/>
              </w:rPr>
              <w:t xml:space="preserve">Като цяло средногодишната инфлация, измерена чрез ХИПЦ, се очаква да намалее от 5,4% през 2023 г. до 2,3% през 2024 г., 2,0% през 2025 г. и 1,9% през 2026 г. </w:t>
            </w:r>
          </w:p>
          <w:p w14:paraId="04232649" w14:textId="77777777" w:rsidR="0018511C" w:rsidRPr="0018511C" w:rsidRDefault="0018511C" w:rsidP="0018511C">
            <w:pPr>
              <w:autoSpaceDE w:val="0"/>
              <w:autoSpaceDN w:val="0"/>
              <w:adjustRightInd w:val="0"/>
              <w:spacing w:after="0" w:line="240" w:lineRule="auto"/>
              <w:jc w:val="both"/>
              <w:rPr>
                <w:rFonts w:ascii="Times New Roman" w:eastAsia="Times New Roman" w:hAnsi="Times New Roman" w:cs="Times New Roman"/>
                <w:sz w:val="20"/>
                <w:szCs w:val="20"/>
                <w:lang w:eastAsia="bg-BG"/>
              </w:rPr>
            </w:pPr>
          </w:p>
          <w:p w14:paraId="53807B10" w14:textId="77777777" w:rsidR="0018511C" w:rsidRPr="0018511C" w:rsidRDefault="0018511C" w:rsidP="0018511C">
            <w:pPr>
              <w:spacing w:after="0" w:line="240" w:lineRule="auto"/>
              <w:jc w:val="center"/>
              <w:rPr>
                <w:rFonts w:ascii="Times New Roman" w:eastAsia="Times New Roman" w:hAnsi="Times New Roman" w:cs="Times New Roman"/>
                <w:sz w:val="20"/>
                <w:szCs w:val="20"/>
                <w:lang w:eastAsia="bg-BG"/>
              </w:rPr>
            </w:pPr>
            <w:r w:rsidRPr="0018511C">
              <w:rPr>
                <w:rFonts w:ascii="Times New Roman" w:eastAsia="Times New Roman" w:hAnsi="Times New Roman" w:cs="Times New Roman"/>
                <w:noProof/>
                <w:sz w:val="20"/>
                <w:szCs w:val="20"/>
                <w:lang w:eastAsia="bg-BG"/>
              </w:rPr>
              <w:drawing>
                <wp:inline distT="0" distB="0" distL="0" distR="0" wp14:anchorId="1C7E2967" wp14:editId="2F071E26">
                  <wp:extent cx="3226003" cy="1778838"/>
                  <wp:effectExtent l="0" t="0" r="0" b="0"/>
                  <wp:docPr id="119454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4434" cy="1789001"/>
                          </a:xfrm>
                          <a:prstGeom prst="rect">
                            <a:avLst/>
                          </a:prstGeom>
                          <a:noFill/>
                        </pic:spPr>
                      </pic:pic>
                    </a:graphicData>
                  </a:graphic>
                </wp:inline>
              </w:drawing>
            </w:r>
          </w:p>
          <w:p w14:paraId="45ABF6D6" w14:textId="77777777" w:rsidR="0018511C" w:rsidRDefault="0018511C" w:rsidP="0018511C">
            <w:pPr>
              <w:spacing w:after="0" w:line="240" w:lineRule="auto"/>
              <w:ind w:left="6211" w:hanging="6211"/>
              <w:rPr>
                <w:rFonts w:ascii="Times New Roman" w:eastAsia="Times New Roman" w:hAnsi="Times New Roman" w:cs="Times New Roman"/>
                <w:sz w:val="16"/>
                <w:szCs w:val="20"/>
                <w:lang w:eastAsia="bg-BG"/>
              </w:rPr>
            </w:pPr>
            <w:r w:rsidRPr="0018511C">
              <w:rPr>
                <w:rFonts w:ascii="Times New Roman" w:eastAsia="Times New Roman" w:hAnsi="Times New Roman" w:cs="Times New Roman"/>
                <w:sz w:val="16"/>
                <w:szCs w:val="20"/>
                <w:lang w:eastAsia="bg-BG"/>
              </w:rPr>
              <w:t xml:space="preserve">                                                                                                                                                  *Източник:БНБ</w:t>
            </w:r>
          </w:p>
          <w:p w14:paraId="02FDE5AA" w14:textId="77777777" w:rsidR="0018511C" w:rsidRPr="0018511C" w:rsidRDefault="0018511C" w:rsidP="0018511C">
            <w:pPr>
              <w:spacing w:after="0" w:line="240" w:lineRule="auto"/>
              <w:ind w:left="6211" w:hanging="6211"/>
              <w:rPr>
                <w:rFonts w:ascii="Times New Roman" w:eastAsia="Times New Roman" w:hAnsi="Times New Roman" w:cs="Times New Roman"/>
                <w:sz w:val="20"/>
                <w:szCs w:val="20"/>
                <w:lang w:eastAsia="bg-BG"/>
              </w:rPr>
            </w:pPr>
          </w:p>
        </w:tc>
      </w:tr>
      <w:tr w:rsidR="0018511C" w:rsidRPr="0018511C" w14:paraId="51F97892" w14:textId="77777777" w:rsidTr="0000430C">
        <w:trPr>
          <w:jc w:val="center"/>
        </w:trPr>
        <w:tc>
          <w:tcPr>
            <w:tcW w:w="1770" w:type="dxa"/>
            <w:shd w:val="clear" w:color="auto" w:fill="auto"/>
          </w:tcPr>
          <w:p w14:paraId="48FD961E"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bookmarkStart w:id="5" w:name="_Hlk156382718"/>
            <w:bookmarkEnd w:id="4"/>
          </w:p>
          <w:p w14:paraId="4374DB88"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r w:rsidRPr="0018511C">
              <w:rPr>
                <w:rFonts w:ascii="Times New Roman" w:eastAsia="Times New Roman" w:hAnsi="Times New Roman" w:cs="Times New Roman"/>
                <w:sz w:val="18"/>
                <w:szCs w:val="20"/>
                <w:lang w:eastAsia="bg-BG"/>
              </w:rPr>
              <w:t>ИНФЛАЦИОНЕН РИСК</w:t>
            </w:r>
          </w:p>
        </w:tc>
        <w:tc>
          <w:tcPr>
            <w:tcW w:w="8188" w:type="dxa"/>
            <w:shd w:val="clear" w:color="auto" w:fill="auto"/>
          </w:tcPr>
          <w:p w14:paraId="7516DA0D"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08B82946"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1C142259"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4B76617C"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По данни на НСИ, през януари 2024 г. месечната инфлация е 0.5%, а годишната инфлация за януари 2024 г. спрямо януари 2023 г. е 3.8% . Средногодишната инфлация за периода февруари 2023 - януари 2024 г. спрямо периода февруари 2022 - януари 2023 г. е 8.4%. </w:t>
            </w:r>
          </w:p>
          <w:p w14:paraId="1786B1E2"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По данни на НСИ, през януари 2024 г. месечната инфлация е 0.2%, а годишната инфлация за януари 2024 г. спрямо януари 2023 г. е 4.0%. Средногодишната инфлация за периода февруари 2023 - януари 2024 г. спрямо периода февруари 2022 - януари 2023 г. е 7.8%.</w:t>
            </w:r>
          </w:p>
          <w:p w14:paraId="2562EACB"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5ED6305B" w14:textId="77777777" w:rsidR="0018511C" w:rsidRPr="0018511C" w:rsidRDefault="0018511C" w:rsidP="0018511C">
            <w:pPr>
              <w:spacing w:after="0" w:line="240" w:lineRule="auto"/>
              <w:jc w:val="both"/>
              <w:rPr>
                <w:rFonts w:ascii="Times New Roman" w:eastAsia="Times New Roman" w:hAnsi="Times New Roman" w:cs="Times New Roman"/>
                <w:bCs/>
                <w:sz w:val="20"/>
                <w:szCs w:val="20"/>
                <w:lang w:eastAsia="bg-BG"/>
              </w:rPr>
            </w:pPr>
            <w:r w:rsidRPr="0018511C">
              <w:rPr>
                <w:rFonts w:ascii="Times New Roman" w:eastAsia="Times New Roman" w:hAnsi="Times New Roman" w:cs="Times New Roman"/>
                <w:bCs/>
                <w:sz w:val="20"/>
                <w:szCs w:val="20"/>
                <w:lang w:eastAsia="bg-BG"/>
              </w:rPr>
              <w:t>През февруари 2024 г. месечната инфлация е 0.3%, а годишната инфлация за февруари 2024 г. спрямо февруари 2023 г. е 3.3%1 . Инфлацията от началото на годината (февруари 2024 г. спрямо декември 2023 г.) е 0.8%, а средногодишната инфлация за периода март 2023 - февруари 2024 г. спрямо периода март 2022 - февруари 2023 г. е 7.4%.</w:t>
            </w:r>
          </w:p>
          <w:p w14:paraId="5A09FF4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февруари 2024 г. месечната инфлация е 0.3%, а годишната инфлация за февруари 2024 г. спрямо февруари 2023 г. е 3.5%1 . Инфлацията от началото на годината (февруари 2024 г. спрямо декември 2023 г.) е 0.4%, а средногодишната инфлация за периода март 2023 - февруари 2024 г. спрямо периода март 2022 - февруари 2023 г. е 6.9%.</w:t>
            </w:r>
          </w:p>
          <w:p w14:paraId="4C92458B"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2282B2AD"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март 2024 г. месечната инфлация е 0.2%, а годишната инфлация за март 2024 г. спрямо март 2023 г. е 3.0%. Инфлацията от началото на годината (март 2024 г. спрямо декември 2023 г.) е 1.0%, а средногодишната инфлация за периода април 2023 - март 2024 г. спрямо периода април 2022 - март 2023 г. е 6.5%.</w:t>
            </w:r>
          </w:p>
          <w:p w14:paraId="0B0D4DC6"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март 2024 г. месечната инфлация е 0.2%, а годишната инфлация за март 2024 г. спрямо март 2023 г. е 3.1%. Инфлацията от началото на годината (март 2024 г. спрямо декември 2023 г.) е 0.7%, а средногодишната инфлация за периода април 2023 - март 2024 г. спрямо периода април 2022 - март 2023 г. е 6.2%.</w:t>
            </w:r>
          </w:p>
          <w:p w14:paraId="186D5DE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36B73603"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април 2024 г. месечната инфлация е -0.3%, а годишната инфлация за април 2024 г. спрямо април 2023 г. е 2.4%. Инфлацията от началото на годината (април 2024 г. спрямо декември 2023 г.) е 0.7%, а средногодишната инфлация за периода май 2023 - април 2024 г. спрямо периода май 2022 - април 2023 г. е 5.7%.</w:t>
            </w:r>
          </w:p>
          <w:p w14:paraId="2D9FF08D"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април 2024 г. месечната инфлация е -0.1%, а годишната инфлация за април 2024 г. спрямо април 2023 г. е 2.5%. Инфлацията от началото на годината (април 2024 г. спрямо декември 2023 г.) е 0.6%, а средногодишната инфлация за периода май 2023 - април 2024 г. спрямо периода май 2022 - април 2023 г. е 5.5%.</w:t>
            </w:r>
          </w:p>
          <w:p w14:paraId="6BDC146E"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7508BD8A"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май 2024 г. месечната инфлация е -0.2%, а годишната инфлация за май 2024 г. спрямо май 2023 г. е 2.3%. Инфлацията от началото на годината (май 2024 г. спрямо декември 2023 г.) е 0.4%, а средногодишната инфлация за периода юни 2023 - май 2024 г. Спрямо</w:t>
            </w:r>
            <w:r w:rsidRPr="0018511C">
              <w:rPr>
                <w:rFonts w:ascii="Times New Roman" w:eastAsia="Times New Roman" w:hAnsi="Times New Roman" w:cs="Times New Roman"/>
                <w:sz w:val="20"/>
                <w:szCs w:val="20"/>
                <w:lang w:val="en-US" w:eastAsia="bg-BG"/>
              </w:rPr>
              <w:t xml:space="preserve"> </w:t>
            </w:r>
            <w:r w:rsidRPr="0018511C">
              <w:rPr>
                <w:rFonts w:ascii="Times New Roman" w:eastAsia="Times New Roman" w:hAnsi="Times New Roman" w:cs="Times New Roman"/>
                <w:sz w:val="20"/>
                <w:szCs w:val="20"/>
                <w:lang w:eastAsia="bg-BG"/>
              </w:rPr>
              <w:t>периода юни 2022 - май 2023 г. е 5.1%.</w:t>
            </w:r>
          </w:p>
          <w:p w14:paraId="6B5C4174"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През май 2024 г. месечната инфлация е 0.0%, а годишната инфлация за май 2024 г. спрямо май 2023 г. е 2.7%. Инфлацията от началото на годината (май 2024 г. спрямо декември 2023 г.) е 0.6%, а средногодишната инфлация за периода юни 2023 - май 2024 г. спрямо периода юни 2022 - май 2023 г. е 5.1%.</w:t>
            </w:r>
          </w:p>
          <w:p w14:paraId="4D47F5C0"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p w14:paraId="5CABB545"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en-US" w:eastAsia="bg-BG"/>
              </w:rPr>
            </w:pPr>
            <w:r w:rsidRPr="0018511C">
              <w:rPr>
                <w:rFonts w:ascii="Times New Roman" w:eastAsia="Times New Roman" w:hAnsi="Times New Roman" w:cs="Times New Roman"/>
                <w:sz w:val="20"/>
                <w:szCs w:val="20"/>
                <w:lang w:eastAsia="bg-BG"/>
              </w:rPr>
              <w:t>През юни 2024 г. месечната инфлация е -0.2%, а годишната инфлация за юни 2024 г. спрямо юни 2023 г. е 2.5% . Инфлацията от началото на годината (юни 2024 г. спрямо декември 2023</w:t>
            </w:r>
            <w:r w:rsidRPr="0018511C">
              <w:rPr>
                <w:rFonts w:ascii="Times New Roman" w:eastAsia="Times New Roman" w:hAnsi="Times New Roman" w:cs="Times New Roman"/>
                <w:sz w:val="20"/>
                <w:szCs w:val="20"/>
                <w:lang w:val="en-US" w:eastAsia="bg-BG"/>
              </w:rPr>
              <w:t> </w:t>
            </w:r>
            <w:r w:rsidRPr="0018511C">
              <w:rPr>
                <w:rFonts w:ascii="Times New Roman" w:eastAsia="Times New Roman" w:hAnsi="Times New Roman" w:cs="Times New Roman"/>
                <w:sz w:val="20"/>
                <w:szCs w:val="20"/>
                <w:lang w:eastAsia="bg-BG"/>
              </w:rPr>
              <w:t>г.) е 0.2%, а средногодишната инфлация за периода юли 2023 - юни 2024 г. спрямо периода юли 2022 - юни 2023 г. е 4.6%.</w:t>
            </w:r>
          </w:p>
          <w:p w14:paraId="4255EED5"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en-US" w:eastAsia="bg-BG"/>
              </w:rPr>
            </w:pPr>
            <w:r w:rsidRPr="0018511C">
              <w:rPr>
                <w:rFonts w:ascii="Times New Roman" w:eastAsia="Times New Roman" w:hAnsi="Times New Roman" w:cs="Times New Roman"/>
                <w:sz w:val="20"/>
                <w:szCs w:val="20"/>
                <w:lang w:eastAsia="bg-BG"/>
              </w:rPr>
              <w:t>През юни 2024 г. месечната инфлация е 0.2%, а годишната инфлация за юни 2024 г. спрямо юни 2023 г. е 2.8% . Инфлацията от началото на годината (юни 2024 г. спрямо декември 2023</w:t>
            </w:r>
            <w:r w:rsidRPr="0018511C">
              <w:rPr>
                <w:rFonts w:ascii="Times New Roman" w:eastAsia="Times New Roman" w:hAnsi="Times New Roman" w:cs="Times New Roman"/>
                <w:sz w:val="20"/>
                <w:szCs w:val="20"/>
                <w:lang w:val="en-US" w:eastAsia="bg-BG"/>
              </w:rPr>
              <w:t> </w:t>
            </w:r>
            <w:r w:rsidRPr="0018511C">
              <w:rPr>
                <w:rFonts w:ascii="Times New Roman" w:eastAsia="Times New Roman" w:hAnsi="Times New Roman" w:cs="Times New Roman"/>
                <w:sz w:val="20"/>
                <w:szCs w:val="20"/>
                <w:lang w:eastAsia="bg-BG"/>
              </w:rPr>
              <w:t>г.) е 0.7%, а средногодишната инфлация за периода юли 2023 - юни 2024 г. спрямо периода юли 2022 - юни 2023 г. е 4.7%.</w:t>
            </w:r>
          </w:p>
          <w:p w14:paraId="75B84841"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en-US" w:eastAsia="bg-BG"/>
              </w:rPr>
            </w:pPr>
          </w:p>
          <w:p w14:paraId="39B8CE83" w14:textId="77777777" w:rsidR="0018511C" w:rsidRPr="0018511C" w:rsidRDefault="0018511C" w:rsidP="0018511C">
            <w:pPr>
              <w:spacing w:after="0" w:line="240" w:lineRule="auto"/>
              <w:jc w:val="center"/>
              <w:rPr>
                <w:rFonts w:ascii="Times New Roman" w:eastAsia="Times New Roman" w:hAnsi="Times New Roman" w:cs="Times New Roman"/>
                <w:bCs/>
                <w:sz w:val="20"/>
                <w:szCs w:val="20"/>
                <w:lang w:eastAsia="bg-BG"/>
              </w:rPr>
            </w:pPr>
            <w:r w:rsidRPr="0018511C">
              <w:rPr>
                <w:rFonts w:ascii="Times New Roman" w:eastAsia="Times New Roman" w:hAnsi="Times New Roman" w:cs="Times New Roman"/>
                <w:bCs/>
                <w:noProof/>
                <w:sz w:val="20"/>
                <w:szCs w:val="20"/>
                <w:lang w:eastAsia="bg-BG"/>
              </w:rPr>
              <w:drawing>
                <wp:inline distT="0" distB="0" distL="0" distR="0" wp14:anchorId="3F1C6774" wp14:editId="3FB9AA34">
                  <wp:extent cx="3111335" cy="1790778"/>
                  <wp:effectExtent l="0" t="0" r="0" b="0"/>
                  <wp:docPr id="15692284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47363" cy="1811515"/>
                          </a:xfrm>
                          <a:prstGeom prst="rect">
                            <a:avLst/>
                          </a:prstGeom>
                          <a:noFill/>
                        </pic:spPr>
                      </pic:pic>
                    </a:graphicData>
                  </a:graphic>
                </wp:inline>
              </w:drawing>
            </w:r>
          </w:p>
          <w:p w14:paraId="01D75CD2" w14:textId="77777777" w:rsidR="0018511C" w:rsidRPr="0018511C" w:rsidRDefault="0018511C" w:rsidP="0018511C">
            <w:pPr>
              <w:tabs>
                <w:tab w:val="left" w:pos="5512"/>
              </w:tabs>
              <w:spacing w:after="0" w:line="240" w:lineRule="auto"/>
              <w:ind w:right="1043"/>
              <w:jc w:val="right"/>
              <w:rPr>
                <w:rFonts w:ascii="Times New Roman" w:eastAsia="Times New Roman" w:hAnsi="Times New Roman" w:cs="Times New Roman"/>
                <w:sz w:val="12"/>
                <w:szCs w:val="16"/>
                <w:lang w:eastAsia="bg-BG"/>
              </w:rPr>
            </w:pPr>
            <w:r w:rsidRPr="0018511C">
              <w:rPr>
                <w:rFonts w:ascii="Times New Roman" w:eastAsia="Times New Roman" w:hAnsi="Times New Roman" w:cs="Times New Roman"/>
                <w:sz w:val="12"/>
                <w:szCs w:val="16"/>
                <w:lang w:eastAsia="bg-BG"/>
              </w:rPr>
              <w:t>*Източник:НСИ</w:t>
            </w:r>
          </w:p>
          <w:p w14:paraId="1FE291A0" w14:textId="77777777" w:rsidR="0018511C" w:rsidRPr="0018511C" w:rsidRDefault="0018511C" w:rsidP="0018511C">
            <w:pPr>
              <w:spacing w:after="0" w:line="240" w:lineRule="auto"/>
              <w:jc w:val="right"/>
              <w:rPr>
                <w:rFonts w:ascii="Times New Roman" w:eastAsia="Times New Roman" w:hAnsi="Times New Roman" w:cs="Times New Roman"/>
                <w:sz w:val="16"/>
                <w:szCs w:val="16"/>
                <w:lang w:eastAsia="bg-BG"/>
              </w:rPr>
            </w:pPr>
          </w:p>
        </w:tc>
      </w:tr>
      <w:tr w:rsidR="0018511C" w:rsidRPr="0018511C" w14:paraId="6AE73514" w14:textId="77777777" w:rsidTr="0000430C">
        <w:trPr>
          <w:jc w:val="center"/>
        </w:trPr>
        <w:tc>
          <w:tcPr>
            <w:tcW w:w="1770" w:type="dxa"/>
            <w:shd w:val="clear" w:color="auto" w:fill="auto"/>
          </w:tcPr>
          <w:p w14:paraId="6A9363E2"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bookmarkStart w:id="6" w:name="_Hlk156383311"/>
            <w:bookmarkEnd w:id="5"/>
            <w:r w:rsidRPr="0018511C">
              <w:rPr>
                <w:rFonts w:ascii="Times New Roman" w:eastAsia="Times New Roman" w:hAnsi="Times New Roman" w:cs="Times New Roman"/>
                <w:sz w:val="18"/>
                <w:szCs w:val="20"/>
                <w:lang w:eastAsia="bg-BG"/>
              </w:rPr>
              <w:t>ВАЛУТЕН РИСК</w:t>
            </w:r>
          </w:p>
        </w:tc>
        <w:tc>
          <w:tcPr>
            <w:tcW w:w="8188" w:type="dxa"/>
            <w:shd w:val="clear" w:color="auto" w:fill="auto"/>
          </w:tcPr>
          <w:p w14:paraId="336BD60E"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4AFFA1B7"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Валутният риск ще има влияния върху компании, имащи пазарни дялове, плащанията на 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4BEBC006"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На свое заседание на 30.06.2021 г. Координационният съвет за подготовка на Република България за членство в еврозоната прие проект на Национален план за въвеждане на еврото в Република България. Ангажиментът на България за приемане на единната европейска валута е препотвърден в Договора за присъединяването на Република България и Румъния към Европейския съюз, след като първоначално е заявен при започване на преговорите на страната ни за членство в ЕС. Подготовката за присъединяването на България към еврозоната е при целева дата 1 януари 2025 година. Промените се правят в постановление на Министерския съвет за създаване на координационен съвет за подготовката ни за членство в еврозоната, представен за обществено обсъждане. Страната ни изпусна предишната целева дата за въвеждането на еврото у нас - 1 януари 2024 година, след като служебното правителство не подаде доклад за изпълнението на критериите за членство в еврозоната през февруари.</w:t>
            </w:r>
          </w:p>
          <w:p w14:paraId="2E327827"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Въвеждането на еврото е планирано без преходен период, като датата на приемане на еврото ще съвпада с въвеждането му като официална разплащателна единица. Превалутирането ще се извършва чрез прилагането на неотменимо фиксирания валутен курс между еврото и лева. А след въвеждане на еврото в рамките на месец левът и еврото ще бъдат едновременно законно платежно средство. Националният план за въвеждане на еврото в България е стратегическият документ, въз основа на който ще се реализира оперативната работа за замяна на лева с еврото. Документът е подготвен и приет в срока – 30 юни 2021 г., поставен в Постановление № 103 на МС от 25 март 2021 г. за изменение и допълнение на Постановление № 168 на Министерския съвет от 2015 г. за създаване на Координационен съвет за подготовка на Република България за членство в еврозоната (ДВ, бр. 52 от 2015 г.).</w:t>
            </w:r>
          </w:p>
          <w:p w14:paraId="61383F11"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eastAsia="bg-BG"/>
              </w:rPr>
              <w:t xml:space="preserve">На 11.11.2022 г. </w:t>
            </w:r>
            <w:r w:rsidRPr="0018511C">
              <w:rPr>
                <w:rFonts w:ascii="Times New Roman" w:eastAsia="Times New Roman" w:hAnsi="Times New Roman" w:cs="Times New Roman"/>
                <w:sz w:val="20"/>
                <w:szCs w:val="20"/>
                <w:lang w:val="ru-RU" w:eastAsia="bg-BG"/>
              </w:rPr>
              <w:t>беше приета от Координационния съвет за подготовка на Република България за членство в еврозоната Комуникационната стратегия за информация и публичност на присъединяването на България към еврозоната. Приемането на Комуникационната стратегия е важна стъпка по пътя на присъединяване на страната ни към еврозоната и кореспондира с приетото на 27.10.2022 г. решение на Народното събрание, с което се задължава Министерският съвет, в координация с Българската народна банка, да ускори консултациите и преговорите с европейските институции и да ускорят техническата подготовка за въвеждане на еврото. Тя се основана на приетия от Министерския съвет Национален план за въвеждане на еврото в Република България и описва принципите и задачите на цялостна информационна и комуникационна кампания; отговорните институции, които ще изпълняват отделните дейности в рамките на цялостната кампания; етапите за изпълнение на дейностите; целевите групи; каналите за разпространение на информацията и др.</w:t>
            </w:r>
          </w:p>
          <w:p w14:paraId="45D85348"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p w14:paraId="16FFBE69"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val="ru-RU" w:eastAsia="bg-BG"/>
              </w:rPr>
              <w:t>Министерски съвет на Република България с Решение № 797 от 13 ноември 2023 г. прие актуализиран Национален план за въвеждане на еврото в България. Актуализацията се прави с оглед прецизиране на текстовете на Плана във връзка с промяната на индикативната дата за въвеждане на еврото на 1 януари 2025 г., както и отразяване на постигнатия досега напредък по техническата подготовка за въвеждане на еврото и привеждане в съответствие на оставащите подготвителни дейности към новата индикативна дата.</w:t>
            </w:r>
          </w:p>
          <w:p w14:paraId="6C388008"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val="ru-RU" w:eastAsia="bg-BG"/>
              </w:rPr>
              <w:t>Като приложение към Плана се включват „Методически указания към административните органи за адаптиране на информационните системи за работа с евро“, чрез които се цели гарантирането на точното и еднакво прилагане на изискванията за въвеждане на еврото от административните органи при привеждането на информационните им системи към работа с евро. Националният план за въвеждане на еврото в Република България предвижда провеждането на мащабна комуникационна и информационна кампания, която ще запознае гражданите с всички практически аспекти на въвеждането на еврото като официално разплащателно средство чрез предоставянето на точна, достъпна и навременна информация.</w:t>
            </w:r>
          </w:p>
          <w:p w14:paraId="4E94B475"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p w14:paraId="39DBC897"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sz w:val="20"/>
                <w:szCs w:val="20"/>
                <w:lang w:eastAsia="bg-BG"/>
              </w:rPr>
              <w:t xml:space="preserve">Новата политическа криза, вследствие на невъзможността в новия състав на парламента да се постигне договореност за подкрепа на ново редовно правителство, отново отдалечава възможната дата за приемане на еврото като национална валута. Целената дата – 01.01.2025 г. е невъзможна за постигане без стабилно правителство и парламентарно мнозинство гарантиращо изпълнение на задълженията по приемане в еврозоната. </w:t>
            </w:r>
          </w:p>
          <w:p w14:paraId="3FAB2BC3"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p w14:paraId="24BAA8B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val="ru-RU" w:eastAsia="bg-BG"/>
              </w:rPr>
              <w:t xml:space="preserve">На 27.04.2024 г. по данни на Министерството на финансите Международната рейтингова агенция „Фич Рейтингс“ (Fitch Ratings) </w:t>
            </w:r>
            <w:r w:rsidRPr="0018511C">
              <w:rPr>
                <w:rFonts w:ascii="Times New Roman" w:eastAsia="Times New Roman" w:hAnsi="Times New Roman" w:cs="Times New Roman"/>
                <w:sz w:val="20"/>
                <w:szCs w:val="20"/>
                <w:lang w:eastAsia="bg-BG"/>
              </w:rPr>
              <w:t xml:space="preserve">потвърди дългосрочния кредитен рейтинг на България в чуждестранна и местна валута ‘BBB’ с положителна перспектива. В същото време агенцията предупреждава, че липсата на напредък в присъединяването към еврозоната поради политическа нестабилност, ще е фактор, който може да доведе до негативно развитие за кредитния рейтинг на страната. Другите рискове са свързани с евентуално неизпълнение на критериите за конвергенция с еврозоната, по-слаби перспективи за икономически растеж, в резултат на неблагоприятни политически развития, които утежняват изпълнението на реформите. Кредитният рейтинг оценява кредитоспособността на държавата, а конкретната му стойност изчисляват въз основа на множество фактори, включително икономически растеж, размер на държавния дълг, политическа нестабилност и други. Влошаването на кредитния рейтинг оказва пряко влияние върху разходите по държавния дълг.“ </w:t>
            </w:r>
          </w:p>
          <w:p w14:paraId="27E64167"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“Въпреки забавяне на процеса по приемане на еврото след януари 2025 г. и подновената политическа несигурност, Fitch Ratings отчита, че има широка политическа ангажираност на местно и на ниво ЕС за приемане на еврото. Всички законодателни мерки, които отразяват ангажиментите след влизането във Валутно-курсовия механизъм II, са приети“, коментира рейтинговата агенция.</w:t>
            </w:r>
          </w:p>
          <w:p w14:paraId="4767E19C"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Според “Фич“ България може да изпълни критерия за инфлацията, който е последната пречка за влизане в еврозоната, най-рано през четвъртото тримесечие на 2024 г.</w:t>
            </w:r>
          </w:p>
          <w:p w14:paraId="77470BAA"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“Въпреки това липсата на стабилно правителство и потенциално дългите преговори за съставяне на коалиция биха могли да забавят влизането в еврозоната след 2025 г. Приемането на еврото е фактор, който подкрепя рейтинга на България“, коментира “Фич“</w:t>
            </w:r>
          </w:p>
          <w:p w14:paraId="7B976B78"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Агенцията очаква растежът на българската икономика да се ускори до 2.4% през 2024 г. и до 3,1% през 2025 година.  Очакванията са средногодишната инфлация да бъде 3.3% през 2024 г. и 2.9% през 2025 г.</w:t>
            </w:r>
          </w:p>
          <w:p w14:paraId="7B02DE64"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p w14:paraId="381A8FA6"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r w:rsidRPr="0018511C">
              <w:rPr>
                <w:rFonts w:ascii="Times New Roman" w:eastAsia="Times New Roman" w:hAnsi="Times New Roman" w:cs="Times New Roman"/>
                <w:bCs/>
                <w:sz w:val="20"/>
                <w:szCs w:val="20"/>
                <w:lang w:eastAsia="bg-BG"/>
              </w:rPr>
              <w:t>По данни на БНБ от 28.</w:t>
            </w:r>
            <w:r w:rsidRPr="0018511C">
              <w:rPr>
                <w:rFonts w:ascii="Times New Roman" w:eastAsia="Times New Roman" w:hAnsi="Times New Roman" w:cs="Times New Roman"/>
                <w:bCs/>
                <w:sz w:val="20"/>
                <w:szCs w:val="20"/>
                <w:lang w:val="ru-RU" w:eastAsia="bg-BG"/>
              </w:rPr>
              <w:t>06</w:t>
            </w:r>
            <w:r w:rsidRPr="0018511C">
              <w:rPr>
                <w:rFonts w:ascii="Times New Roman" w:eastAsia="Times New Roman" w:hAnsi="Times New Roman" w:cs="Times New Roman"/>
                <w:bCs/>
                <w:sz w:val="20"/>
                <w:szCs w:val="20"/>
                <w:lang w:eastAsia="bg-BG"/>
              </w:rPr>
              <w:t>.202</w:t>
            </w:r>
            <w:r w:rsidRPr="0018511C">
              <w:rPr>
                <w:rFonts w:ascii="Times New Roman" w:eastAsia="Times New Roman" w:hAnsi="Times New Roman" w:cs="Times New Roman"/>
                <w:bCs/>
                <w:sz w:val="20"/>
                <w:szCs w:val="20"/>
                <w:lang w:val="ru-RU" w:eastAsia="bg-BG"/>
              </w:rPr>
              <w:t>4</w:t>
            </w:r>
            <w:r w:rsidRPr="0018511C">
              <w:rPr>
                <w:rFonts w:ascii="Times New Roman" w:eastAsia="Times New Roman" w:hAnsi="Times New Roman" w:cs="Times New Roman"/>
                <w:bCs/>
                <w:sz w:val="20"/>
                <w:szCs w:val="20"/>
                <w:lang w:eastAsia="bg-BG"/>
              </w:rPr>
              <w:t xml:space="preserve"> г. брутният външен дълг в края на април 2024 г. възлиза на 43 140.4 млн. евро (42.6% от БВП2), което е с 891.6 млн. евро (2%) по-малко в сравнение с края на април 2023 г. (44 032 млн. евро, 46.9% от БВП).</w:t>
            </w:r>
            <w:r w:rsidRPr="0018511C">
              <w:rPr>
                <w:rFonts w:ascii="Times New Roman" w:eastAsia="Times New Roman" w:hAnsi="Times New Roman" w:cs="Times New Roman"/>
                <w:bCs/>
                <w:sz w:val="20"/>
                <w:szCs w:val="20"/>
                <w:lang w:val="ru-RU" w:eastAsia="bg-BG"/>
              </w:rPr>
              <w:t xml:space="preserve"> </w:t>
            </w:r>
            <w:r w:rsidRPr="0018511C">
              <w:rPr>
                <w:rFonts w:ascii="Times New Roman" w:eastAsia="Times New Roman" w:hAnsi="Times New Roman" w:cs="Times New Roman"/>
                <w:bCs/>
                <w:sz w:val="20"/>
                <w:szCs w:val="20"/>
                <w:lang w:eastAsia="bg-BG"/>
              </w:rPr>
              <w:t xml:space="preserve">В края на април 2024 г. </w:t>
            </w:r>
            <w:r w:rsidRPr="0018511C">
              <w:rPr>
                <w:rFonts w:ascii="Times New Roman" w:eastAsia="Times New Roman" w:hAnsi="Times New Roman" w:cs="Times New Roman"/>
                <w:bCs/>
                <w:i/>
                <w:iCs/>
                <w:sz w:val="20"/>
                <w:szCs w:val="20"/>
                <w:lang w:eastAsia="bg-BG"/>
              </w:rPr>
              <w:t xml:space="preserve">краткосрочните задължения </w:t>
            </w:r>
            <w:r w:rsidRPr="0018511C">
              <w:rPr>
                <w:rFonts w:ascii="Times New Roman" w:eastAsia="Times New Roman" w:hAnsi="Times New Roman" w:cs="Times New Roman"/>
                <w:bCs/>
                <w:sz w:val="20"/>
                <w:szCs w:val="20"/>
                <w:lang w:eastAsia="bg-BG"/>
              </w:rPr>
              <w:t xml:space="preserve">са 7283 млн. евро (16.9% от брутния дълг, 7.2% от БВП) и се понижават с 441 млн. евро (5.7%) спрямо април 2023 г. (7723.9 млн. евро, 17.5% от дълга, 8.2% от БВП). </w:t>
            </w:r>
            <w:r w:rsidRPr="0018511C">
              <w:rPr>
                <w:rFonts w:ascii="Times New Roman" w:eastAsia="Times New Roman" w:hAnsi="Times New Roman" w:cs="Times New Roman"/>
                <w:bCs/>
                <w:i/>
                <w:iCs/>
                <w:sz w:val="20"/>
                <w:szCs w:val="20"/>
                <w:lang w:eastAsia="bg-BG"/>
              </w:rPr>
              <w:t xml:space="preserve">Дългосрочните задължения </w:t>
            </w:r>
            <w:r w:rsidRPr="0018511C">
              <w:rPr>
                <w:rFonts w:ascii="Times New Roman" w:eastAsia="Times New Roman" w:hAnsi="Times New Roman" w:cs="Times New Roman"/>
                <w:bCs/>
                <w:sz w:val="20"/>
                <w:szCs w:val="20"/>
                <w:lang w:eastAsia="bg-BG"/>
              </w:rPr>
              <w:t>възлизат на 35 857.5 млн. евро (83.1% от брутния дълг, 35.4% от БВП), като намаляват с 450.6 млн. евро (1.2%) спрямо края на април 2023 г. (36 308.1 млн. евро, 82.5% от дълга, 38.6% от БВП).</w:t>
            </w:r>
          </w:p>
          <w:p w14:paraId="6E05ADBE" w14:textId="77777777" w:rsidR="0018511C" w:rsidRPr="0018511C" w:rsidRDefault="0018511C" w:rsidP="0018511C">
            <w:pPr>
              <w:spacing w:after="0" w:line="240" w:lineRule="auto"/>
              <w:jc w:val="both"/>
              <w:rPr>
                <w:rFonts w:ascii="Times New Roman" w:eastAsia="Times New Roman" w:hAnsi="Times New Roman" w:cs="Times New Roman"/>
                <w:sz w:val="20"/>
                <w:szCs w:val="20"/>
                <w:lang w:val="ru-RU" w:eastAsia="bg-BG"/>
              </w:rPr>
            </w:pPr>
          </w:p>
        </w:tc>
      </w:tr>
      <w:bookmarkEnd w:id="6"/>
      <w:tr w:rsidR="0018511C" w:rsidRPr="0018511C" w14:paraId="2FFB8DF5" w14:textId="77777777" w:rsidTr="0000430C">
        <w:trPr>
          <w:jc w:val="center"/>
        </w:trPr>
        <w:tc>
          <w:tcPr>
            <w:tcW w:w="1770" w:type="dxa"/>
            <w:shd w:val="clear" w:color="auto" w:fill="auto"/>
          </w:tcPr>
          <w:p w14:paraId="42EC1F33"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r w:rsidRPr="0018511C">
              <w:rPr>
                <w:rFonts w:ascii="Times New Roman" w:eastAsia="Times New Roman" w:hAnsi="Times New Roman" w:cs="Times New Roman"/>
                <w:sz w:val="18"/>
                <w:szCs w:val="20"/>
                <w:lang w:eastAsia="bg-BG"/>
              </w:rPr>
              <w:t>ДАНЪЧЕН РИСК</w:t>
            </w:r>
          </w:p>
        </w:tc>
        <w:tc>
          <w:tcPr>
            <w:tcW w:w="8188" w:type="dxa"/>
            <w:shd w:val="clear" w:color="auto" w:fill="auto"/>
          </w:tcPr>
          <w:p w14:paraId="7775C6C2"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7C56FB8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tc>
      </w:tr>
      <w:tr w:rsidR="0018511C" w:rsidRPr="0018511C" w14:paraId="2D2A0C98" w14:textId="77777777" w:rsidTr="0000430C">
        <w:trPr>
          <w:jc w:val="center"/>
        </w:trPr>
        <w:tc>
          <w:tcPr>
            <w:tcW w:w="1770" w:type="dxa"/>
            <w:shd w:val="clear" w:color="auto" w:fill="auto"/>
          </w:tcPr>
          <w:p w14:paraId="6081C0DA"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bookmarkStart w:id="7" w:name="_Hlk156383650"/>
            <w:r w:rsidRPr="0018511C">
              <w:rPr>
                <w:rFonts w:ascii="Times New Roman" w:eastAsia="Times New Roman" w:hAnsi="Times New Roman" w:cs="Times New Roman"/>
                <w:sz w:val="18"/>
                <w:szCs w:val="20"/>
                <w:lang w:eastAsia="bg-BG"/>
              </w:rPr>
              <w:t>РИСКОВЕ, СВЪРЗАНИ С ВОЕННИТЕ КОНФЛИКТИ  В БЛИЗКИЯ ИЗТОК  И УКРАЙНА</w:t>
            </w:r>
            <w:bookmarkEnd w:id="7"/>
          </w:p>
        </w:tc>
        <w:tc>
          <w:tcPr>
            <w:tcW w:w="8188" w:type="dxa"/>
            <w:shd w:val="clear" w:color="auto" w:fill="auto"/>
          </w:tcPr>
          <w:p w14:paraId="6CD044A8"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bookmarkStart w:id="8" w:name="_Hlk156383731"/>
            <w:r w:rsidRPr="0018511C">
              <w:rPr>
                <w:rFonts w:ascii="Times New Roman" w:eastAsia="Times New Roman" w:hAnsi="Times New Roman" w:cs="Times New Roman"/>
                <w:sz w:val="20"/>
                <w:szCs w:val="20"/>
                <w:lang w:eastAsia="bg-BG"/>
              </w:rPr>
              <w:t>Избухването на военния конфликт в Близкия изток, в допълнение към тлеещия конфликт Русия-Украйна притежава потенциал да нанесе нов удар на икономическото доверие и то в момент, когато нарастваха надеждите за овладяване на ръста на цените, предизвикан от нахлуването на Русия в Украйна през 2022 г. Избухналият конфликт, придружен от стотици убити, когато бойци от движението Хамас нахлуха от техния анклав, а Израел отговори със сила, добави и възможността за по-широк близкоизточен конфликт към усещането за глобална нестабилност, предизвикано от военните действия в Украйна, започнали преди повече от 20 месеца. В зависимост от продължителността на конфликта и от това колко интензивен се очертава да стане, ще се прецени дали има потенциал да се разпространи и в други части на региона. Към настоящия момент не е възможно да се очертае мащабът на последиците и проявленията на конфликта върху цената на петрола и цените на акциите. Независимо, че все повече политици говорят за необходимостта от мирни преговори между воюващите страни, към датата на съставяне на отчета не се наблюдава сериозна инициатива приемлива и за двете страни в конфликта за начало на мирни прегорори.</w:t>
            </w:r>
          </w:p>
          <w:p w14:paraId="0CE6DC97"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Бушуващият конфликт в ивицата Газа има потенциала да добави непредсказуем набор от негативни рискове към глобалната икономика, която вече се забавя. Конфликтът крие риск от по-високи цени на петрола и рискове за инфлацията, включително да повлияе на перспективите за растеж на световната икономика. Увеличенията на цените на петрола и газа, предизвикани от военните конфликти не само намаляват покупателната способност на населението и компаниите, но също така повишават разходите за производство на храни. Засилващият се международен натиск върху страните в конфликта все още не е довел до желаното прекратяване на боевете и начало на преговори за намиране на мирно решение на конфликта.</w:t>
            </w:r>
          </w:p>
          <w:p w14:paraId="0FA9549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В допълнение на сериозните военни конфликти, нациите вече се борят с необичайно високи нива на дълг, слаби частни инвестиции и най-бавното възстановяване на търговията от пет десетилетия, което намалява възможностите за скорошно излизане от кризата. По-високите лихвени проценти са резултат от усилията на централната банка да укроти инфлацията, което направи по-трудно за правителствата и частните компании да получат достъп до кредити и да предотвратят неизпълнението на задълженията.</w:t>
            </w:r>
          </w:p>
          <w:p w14:paraId="6E1DEBA1"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Към икономически проблеми, които са подхранвани от задълбочаващите се геополитически конфликти, се добавя и напрежението между Съединените щати и Китай относно трансфера на технологии и сигурността, което усложнява усилията за съвместна работа по други проблеми като изменението на климата, облекчаване на дългове или предотвратяване на регионални конфликти.</w:t>
            </w:r>
          </w:p>
          <w:p w14:paraId="0CE57F18"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Атаката на САЩ и Великобритания, предприети в началото на 2024 г. срещу цели на йеменските бунтовници – хути, рискува да разшири значително конфликта в Газа. Атаките бяха първият голям акт на отмъщение, откакто хутите започнаха да атакуват търговски кораби в Червено море – през което минава около 15% от световния морски трафик. Силите на САЩ и Великобритания атакуваха системи за противовъздушно наблюдение, радари и арсенали от дронове, крилати и балистични ракети в различни части на Йемен под контрола на бунтовниците хути. В същото време, производители на автомобили Tesla и Volvo вече обявиха временно спиране на част от производството си в Европа, поради недостиг на компоненти, произтичащ от промените в морския трафик през Червено море. Атаките, предприети от САЩ и Великобритания, не само увеличава обхвата на конфликта към други участници и географски пространства, но отваря пропастта между Съединените щати и почти целия арабски свят. Геополитическото напрежение, съчетано с избухването на активни военни действия в множество региони допринася за нестабилен глобален ред, характеризиращ се в подкопаване на доверието и несигурност. Последните събития, съчетано с продължаващото и задълбочаващото се въздействие на екстремни метереологични условия увеличават натиска върху разходите за живот и засилват икономическата несигурност в голяма част от света. Към тези рискове следва да се добавят и рисковете, свързани с дезинформация на обществата, които се проявяват все по-отчетливо в общества, които са политически и икономически отслабени през последните години. Тези рискове ще станат все по-трудни за преодоляване, тъй като глобалното сътрудничество ерозира. Същевременно последиците от един все по-фрагментиран свят влияят на способността за управление на настъпващите глобални рискове именно поради липса на консенсус и сътрудничество.</w:t>
            </w:r>
          </w:p>
          <w:bookmarkEnd w:id="8"/>
          <w:p w14:paraId="5B497C15"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p>
        </w:tc>
      </w:tr>
      <w:tr w:rsidR="0018511C" w:rsidRPr="0018511C" w14:paraId="09CEE949" w14:textId="77777777" w:rsidTr="0000430C">
        <w:trPr>
          <w:jc w:val="center"/>
        </w:trPr>
        <w:tc>
          <w:tcPr>
            <w:tcW w:w="1770" w:type="dxa"/>
            <w:shd w:val="clear" w:color="auto" w:fill="auto"/>
          </w:tcPr>
          <w:p w14:paraId="4131EA53"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bookmarkStart w:id="9" w:name="_Hlk156384308"/>
            <w:r w:rsidRPr="0018511C">
              <w:rPr>
                <w:rFonts w:ascii="Times New Roman" w:eastAsia="Times New Roman" w:hAnsi="Times New Roman" w:cs="Times New Roman"/>
                <w:sz w:val="18"/>
                <w:szCs w:val="20"/>
                <w:lang w:eastAsia="bg-BG"/>
              </w:rPr>
              <w:t>РИСК ОТ ПОКАЧВАНЕ НА ЦЕНИТЕ НА ЕЛЕКТРОЕНЕРГИ</w:t>
            </w:r>
            <w:r w:rsidRPr="0018511C">
              <w:rPr>
                <w:rFonts w:ascii="Times New Roman" w:eastAsia="Times New Roman" w:hAnsi="Times New Roman" w:cs="Times New Roman"/>
                <w:sz w:val="18"/>
                <w:szCs w:val="20"/>
                <w:lang w:val="ru-RU" w:eastAsia="bg-BG"/>
              </w:rPr>
              <w:t>-</w:t>
            </w:r>
            <w:r w:rsidRPr="0018511C">
              <w:rPr>
                <w:rFonts w:ascii="Times New Roman" w:eastAsia="Times New Roman" w:hAnsi="Times New Roman" w:cs="Times New Roman"/>
                <w:sz w:val="18"/>
                <w:szCs w:val="20"/>
                <w:lang w:eastAsia="bg-BG"/>
              </w:rPr>
              <w:t>ЯТА</w:t>
            </w:r>
          </w:p>
          <w:bookmarkEnd w:id="9"/>
          <w:p w14:paraId="32F75A74" w14:textId="77777777" w:rsidR="0018511C" w:rsidRPr="0018511C" w:rsidRDefault="0018511C" w:rsidP="0018511C">
            <w:pPr>
              <w:spacing w:after="0" w:line="240" w:lineRule="auto"/>
              <w:rPr>
                <w:rFonts w:ascii="Times New Roman" w:eastAsia="Times New Roman" w:hAnsi="Times New Roman" w:cs="Times New Roman"/>
                <w:sz w:val="18"/>
                <w:szCs w:val="20"/>
                <w:lang w:eastAsia="bg-BG"/>
              </w:rPr>
            </w:pPr>
          </w:p>
        </w:tc>
        <w:tc>
          <w:tcPr>
            <w:tcW w:w="8188" w:type="dxa"/>
            <w:shd w:val="clear" w:color="auto" w:fill="auto"/>
          </w:tcPr>
          <w:p w14:paraId="5655E7FC" w14:textId="77777777" w:rsidR="0018511C" w:rsidRPr="0018511C" w:rsidRDefault="0018511C" w:rsidP="0018511C">
            <w:pPr>
              <w:spacing w:after="0" w:line="240" w:lineRule="auto"/>
              <w:jc w:val="both"/>
              <w:rPr>
                <w:rFonts w:ascii="Times New Roman" w:eastAsia="Times New Roman" w:hAnsi="Times New Roman" w:cs="Times New Roman"/>
                <w:strike/>
                <w:sz w:val="20"/>
                <w:szCs w:val="20"/>
                <w:lang w:eastAsia="bg-BG"/>
              </w:rPr>
            </w:pPr>
            <w:bookmarkStart w:id="10" w:name="_Hlk156384381"/>
            <w:r w:rsidRPr="0018511C">
              <w:rPr>
                <w:rFonts w:ascii="Times New Roman" w:eastAsia="Times New Roman" w:hAnsi="Times New Roman" w:cs="Times New Roman"/>
                <w:sz w:val="20"/>
                <w:szCs w:val="20"/>
                <w:lang w:eastAsia="bg-BG"/>
              </w:rPr>
              <w:t xml:space="preserve">Въглищните централи от комплекс „Марица изток и „Бобов дол“ произвеждат над 47 процента от електроенергията в България. От 01.07.2024 г. отпада ангажиментът на ТЕЦ „Марица изток 2“ към НЕК за производство на електроенергия, като предвид високата цена на емисиите и обстоятелството, че централата следва да излезе на свободния пазара изцяло, допринася за това тя да спре работа. Към датата на настоящия доклад липсва цялостен анализ по какъв начин това обстоятелство ще повлияе на цената на електроенергията за икономическите субекти, като са налице данни, че цената на битовите потребители е възможно да се повишат с около 20 на сто. Сътресенията на вътрешния пазар за производство на електрическа енергия предизвикани от възможното спиране на работа на въглищните централи се комбинират със сътресенията на международния пазар. Покачването на цените на тока и енергоносителите, което се засили особено отчетливо след инвазията на Русия в Украйна, оказаха натиск върху европейските потребители. През 2024 г. към общата нестабилност в световен мащаб се добавя особено отчетливо и въоръжения конфликт в Газа с което се застрашиха доставките на енергоносители. Разрастването на войната в Газа и включването в нея на хутите от Йемен и последвалите бомбардировки от САЩ и Великобритания, доведе до сериозни рискове за корабоплаването в Червено море, а оттам и за избягване на този маршрут от доставчиците на петрол. </w:t>
            </w:r>
          </w:p>
          <w:p w14:paraId="38B19234"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 xml:space="preserve">Посочените военни конфликти водят до сериозна несигурност при доставките на нефт и газ, а оттам се отразяват на тяхната цена, съответно на цената на електрическата енергия. </w:t>
            </w:r>
          </w:p>
          <w:p w14:paraId="0F429EB3" w14:textId="77777777" w:rsidR="0018511C" w:rsidRPr="0018511C" w:rsidRDefault="0018511C" w:rsidP="0018511C">
            <w:pPr>
              <w:spacing w:after="0" w:line="240" w:lineRule="auto"/>
              <w:jc w:val="both"/>
              <w:rPr>
                <w:rFonts w:ascii="Times New Roman" w:eastAsia="Times New Roman" w:hAnsi="Times New Roman" w:cs="Times New Roman"/>
                <w:sz w:val="20"/>
                <w:szCs w:val="20"/>
                <w:lang w:eastAsia="bg-BG"/>
              </w:rPr>
            </w:pPr>
            <w:r w:rsidRPr="0018511C">
              <w:rPr>
                <w:rFonts w:ascii="Times New Roman" w:eastAsia="Times New Roman" w:hAnsi="Times New Roman" w:cs="Times New Roman"/>
                <w:sz w:val="20"/>
                <w:szCs w:val="20"/>
                <w:lang w:eastAsia="bg-BG"/>
              </w:rPr>
              <w:t>В случай че Червено море бъде затворено за корабоплаване, дори и за непродължителен период от време, то това ще предизвика нов скок на цените на енергоносителите.</w:t>
            </w:r>
            <w:bookmarkEnd w:id="10"/>
          </w:p>
        </w:tc>
      </w:tr>
      <w:bookmarkEnd w:id="1"/>
    </w:tbl>
    <w:p w14:paraId="5A2008D8" w14:textId="77777777" w:rsidR="0018511C" w:rsidRPr="0018511C" w:rsidRDefault="0018511C" w:rsidP="0018511C">
      <w:pPr>
        <w:pStyle w:val="a5"/>
        <w:tabs>
          <w:tab w:val="left" w:pos="360"/>
        </w:tabs>
        <w:spacing w:after="0" w:line="240" w:lineRule="auto"/>
        <w:ind w:left="0"/>
        <w:jc w:val="both"/>
        <w:rPr>
          <w:rFonts w:ascii="Times New Roman" w:eastAsia="Arial Unicode MS" w:hAnsi="Times New Roman"/>
        </w:rPr>
      </w:pPr>
    </w:p>
    <w:p w14:paraId="12D5BD83" w14:textId="77777777" w:rsidR="0018511C" w:rsidRPr="0018511C" w:rsidRDefault="0018511C" w:rsidP="0018511C">
      <w:pPr>
        <w:pStyle w:val="a5"/>
        <w:tabs>
          <w:tab w:val="left" w:pos="360"/>
        </w:tabs>
        <w:spacing w:after="0" w:line="240" w:lineRule="auto"/>
        <w:ind w:left="0"/>
        <w:jc w:val="both"/>
        <w:rPr>
          <w:rFonts w:ascii="Times New Roman" w:eastAsia="Arial Unicode MS" w:hAnsi="Times New Roman"/>
        </w:rPr>
      </w:pPr>
    </w:p>
    <w:p w14:paraId="41DEE0C3" w14:textId="77777777" w:rsidR="007E0168" w:rsidRDefault="007E0168" w:rsidP="007E0168">
      <w:pPr>
        <w:pStyle w:val="a5"/>
        <w:tabs>
          <w:tab w:val="left" w:pos="360"/>
        </w:tabs>
        <w:spacing w:after="0" w:line="240" w:lineRule="auto"/>
        <w:ind w:left="0"/>
        <w:jc w:val="both"/>
        <w:rPr>
          <w:rFonts w:ascii="Times New Roman" w:eastAsia="Arial Unicode MS" w:hAnsi="Times New Roman"/>
        </w:rPr>
      </w:pPr>
    </w:p>
    <w:p w14:paraId="69C8B9EC" w14:textId="77777777" w:rsidR="00D86AE9" w:rsidRDefault="00D86AE9" w:rsidP="007E0168">
      <w:pPr>
        <w:pStyle w:val="a5"/>
        <w:tabs>
          <w:tab w:val="left" w:pos="360"/>
        </w:tabs>
        <w:spacing w:after="0" w:line="240" w:lineRule="auto"/>
        <w:ind w:left="0"/>
        <w:jc w:val="both"/>
        <w:rPr>
          <w:rFonts w:ascii="Times New Roman" w:eastAsia="Arial Unicode MS" w:hAnsi="Times New Roman"/>
        </w:rPr>
      </w:pPr>
    </w:p>
    <w:p w14:paraId="70122F1B" w14:textId="77777777" w:rsidR="00D86AE9" w:rsidRPr="000837AE" w:rsidRDefault="00D86AE9" w:rsidP="007E0168">
      <w:pPr>
        <w:pStyle w:val="a5"/>
        <w:tabs>
          <w:tab w:val="left" w:pos="360"/>
        </w:tabs>
        <w:spacing w:after="0" w:line="240" w:lineRule="auto"/>
        <w:ind w:left="0"/>
        <w:jc w:val="both"/>
        <w:rPr>
          <w:rFonts w:ascii="Times New Roman" w:eastAsia="Arial Unicode MS" w:hAnsi="Times New Roman"/>
        </w:rPr>
      </w:pPr>
    </w:p>
    <w:p w14:paraId="4E1E41F3" w14:textId="06461A26" w:rsidR="00D83F75" w:rsidRPr="000837AE"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НЕСИСТЕМАТИЧНИ  РИСКОВЕ </w:t>
      </w:r>
    </w:p>
    <w:p w14:paraId="1D840D32" w14:textId="77777777" w:rsidR="00BD335A" w:rsidRPr="000837AE" w:rsidRDefault="00BD335A" w:rsidP="00181947">
      <w:pPr>
        <w:keepNext/>
        <w:spacing w:after="0" w:line="240" w:lineRule="auto"/>
        <w:jc w:val="both"/>
        <w:outlineLvl w:val="0"/>
        <w:rPr>
          <w:rFonts w:ascii="Times New Roman" w:eastAsia="Times New Roman" w:hAnsi="Times New Roman" w:cs="Times New Roman"/>
          <w:b/>
          <w:bCs/>
          <w:sz w:val="24"/>
          <w:szCs w:val="24"/>
        </w:rPr>
      </w:pPr>
    </w:p>
    <w:p w14:paraId="79D4DF04" w14:textId="77777777" w:rsidR="00D83F75" w:rsidRPr="000837AE" w:rsidRDefault="00D83F75" w:rsidP="00D83F75">
      <w:pPr>
        <w:ind w:right="-11" w:firstLine="360"/>
        <w:jc w:val="both"/>
        <w:rPr>
          <w:rFonts w:ascii="Times New Roman" w:eastAsia="MS Mincho" w:hAnsi="Times New Roman" w:cs="Times New Roman"/>
          <w:b/>
          <w:spacing w:val="-3"/>
          <w:sz w:val="24"/>
          <w:szCs w:val="24"/>
          <w:u w:val="single"/>
          <w:lang w:eastAsia="ja-JP"/>
        </w:rPr>
      </w:pPr>
      <w:r w:rsidRPr="000837AE">
        <w:rPr>
          <w:rFonts w:ascii="Times New Roman" w:eastAsia="MS Mincho" w:hAnsi="Times New Roman" w:cs="Times New Roman"/>
          <w:b/>
          <w:spacing w:val="-3"/>
          <w:sz w:val="24"/>
          <w:szCs w:val="24"/>
          <w:u w:val="single"/>
          <w:lang w:eastAsia="ja-JP"/>
        </w:rPr>
        <w:t xml:space="preserve">ЗАВИСИМОСТ ОТ КЛЮЧОВ ПЕРСОНАЛ </w:t>
      </w:r>
    </w:p>
    <w:p w14:paraId="767C9130" w14:textId="7517DD64"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Кадровата устойчивост е основен приоритет на ръководството на СБР “</w:t>
      </w:r>
      <w:r w:rsidR="00EA2051" w:rsidRPr="000837AE">
        <w:rPr>
          <w:rFonts w:ascii="Times New Roman" w:eastAsia="Times New Roman" w:hAnsi="Times New Roman" w:cs="Times New Roman"/>
          <w:bCs/>
          <w:sz w:val="24"/>
          <w:szCs w:val="24"/>
        </w:rPr>
        <w:t>Света Богородица</w:t>
      </w:r>
      <w:r w:rsidRPr="000837AE">
        <w:rPr>
          <w:rFonts w:ascii="Times New Roman" w:eastAsia="Times New Roman" w:hAnsi="Times New Roman" w:cs="Times New Roman"/>
          <w:bCs/>
          <w:sz w:val="24"/>
          <w:szCs w:val="24"/>
        </w:rPr>
        <w:t>” ЕООД.</w:t>
      </w:r>
    </w:p>
    <w:p w14:paraId="23DADEA4" w14:textId="77777777"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385C293"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Временната или продължителна липса на ключов медицински персонал би довела до сериозни затруднения в дейността на 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w:t>
      </w:r>
    </w:p>
    <w:p w14:paraId="636B4F82" w14:textId="77777777" w:rsidR="00D83F75" w:rsidRPr="000837AE" w:rsidRDefault="00D83F75" w:rsidP="00D83F75">
      <w:pPr>
        <w:ind w:right="-11" w:firstLine="851"/>
        <w:jc w:val="both"/>
        <w:rPr>
          <w:rFonts w:ascii="Times New Roman" w:eastAsia="MS Mincho" w:hAnsi="Times New Roman" w:cs="Times New Roman"/>
          <w:spacing w:val="-3"/>
          <w:sz w:val="24"/>
          <w:szCs w:val="24"/>
          <w:lang w:eastAsia="ja-JP"/>
        </w:rPr>
      </w:pPr>
    </w:p>
    <w:p w14:paraId="26D61EB2" w14:textId="77777777" w:rsidR="00D83F75" w:rsidRPr="000837AE" w:rsidRDefault="00D83F75" w:rsidP="001E4950">
      <w:pPr>
        <w:keepNext/>
        <w:ind w:right="-11" w:firstLine="357"/>
        <w:jc w:val="both"/>
        <w:rPr>
          <w:rFonts w:ascii="Times New Roman" w:eastAsia="MS Mincho" w:hAnsi="Times New Roman" w:cs="Times New Roman"/>
          <w:b/>
          <w:spacing w:val="-3"/>
          <w:sz w:val="24"/>
          <w:szCs w:val="24"/>
          <w:u w:val="single"/>
          <w:lang w:eastAsia="ja-JP"/>
        </w:rPr>
      </w:pPr>
      <w:r w:rsidRPr="000837AE">
        <w:rPr>
          <w:rFonts w:ascii="Times New Roman" w:eastAsia="MS Mincho" w:hAnsi="Times New Roman" w:cs="Times New Roman"/>
          <w:b/>
          <w:spacing w:val="-3"/>
          <w:sz w:val="24"/>
          <w:szCs w:val="24"/>
          <w:u w:val="single"/>
          <w:lang w:eastAsia="ja-JP"/>
        </w:rPr>
        <w:t xml:space="preserve">ПРОМЯНА В НОРМАТИВНАТА УРЕДБА </w:t>
      </w:r>
    </w:p>
    <w:p w14:paraId="7F645ECA" w14:textId="1A6BB91C"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40C354B7" w:rsidR="00D83F75"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II.</w:t>
      </w:r>
      <w:r w:rsidR="00EA2051">
        <w:rPr>
          <w:rFonts w:ascii="Times New Roman" w:eastAsia="Times New Roman" w:hAnsi="Times New Roman" w:cs="Times New Roman"/>
          <w:bCs/>
          <w:sz w:val="24"/>
          <w:szCs w:val="24"/>
          <w:lang w:val="en-US"/>
        </w:rPr>
        <w:t> </w:t>
      </w:r>
      <w:r w:rsidRPr="000837AE">
        <w:rPr>
          <w:rFonts w:ascii="Times New Roman" w:eastAsia="Times New Roman" w:hAnsi="Times New Roman" w:cs="Times New Roman"/>
          <w:bCs/>
          <w:sz w:val="24"/>
          <w:szCs w:val="24"/>
        </w:rPr>
        <w:t>ПРЕГЛЕД НА ДЕЙНОСТТА И НА СЪСТОЯНИЕТО НА ПРЕДПРИЯТИЕТО.</w:t>
      </w:r>
    </w:p>
    <w:p w14:paraId="0BC12202"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Устоите на здравната реформа се явяват в изграждането на здравноосигурителната система с приемането на ЗЗО, ЗЛЗ, ЗСОЛС и ЗЗ, с което се въведе договорното начало при предоставяне и заплащане на медицински услуги и се дефинират правата и задълженията на всички участници в здравеопазването. Министерство на здравеопазването динамично променя Правилниците и Наредбите, а също така, съвместно със съсловните организации, насочва провеждането на реформата чрез осъществяването на акредитацията на лечебните заведения, въвеждането на медицинските стандарти, подготовката на правилата за добра медицинска практика. По-късно с промените в модела на финансиране на лечебните заведения и формирането на работната заплата се направиха още по-категорични стъпки в тази насока. Не на последно място голяма роля играеха договорните отношения между лекарския съюз и съсловните организации от една страна и НЗОК от друга.</w:t>
      </w:r>
    </w:p>
    <w:p w14:paraId="0B426D76"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Елементите на здравната реформа са насочени към осигуряване съпоставимост и съвместимост на здравната ни система със Световните и Европейски практики в тази област, осигуряващи принципи като: социална ориентираност на здравните услуги; гарантиране на населението на равен достъп, сигурност и качество при ползване на медицинските услуги; прилагане на пазарни механизми при разпределяне на ресурсите в и извън системата на задължителното здравно осигуряване, чрез които да се създаде благоприятна конкурентна среда, водеща до повишаване на качеството на предлаганите услуги; адекватно преструктуриране на лечебните заведения в новото им качество на самостоятелни юридически субекти, с възможности за икономическа независимост, предполагаща рационално използване на собствен ресурс.</w:t>
      </w:r>
    </w:p>
    <w:p w14:paraId="0E6E0D54"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Здравната реформа е един непрекъснат динамичен процес, основаващ се на нормативна база, чието непоследователно приемане и адаптиране на дейността към нея оставя лечебните заведения в критична ситуация при изпълнение на мисията им.</w:t>
      </w:r>
    </w:p>
    <w:p w14:paraId="2F02119B"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На практика към днешна дата структурните и организационни модели, универсално приложими само преди няколко години са в състояние на много кратък срок да доведат едно лечебно заведение до невъзможност да осигури адекватен финансов, материален и човешки ресурс за осъществяване на дейността си. Нещо повече, за да избегнат този риск и да обезпечат стабилното си развитие, управителите на лечебните заведения за болнична помощ трябва да умеят изпреварващо да генерират готовност, да приемат предизвикателствата като ясно очертани тенденции.</w:t>
      </w:r>
    </w:p>
    <w:p w14:paraId="7D6A22B9"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Неосъзнаването и нереализирането на тези императивни необходимости, преди всичко от страна на ръководителите на лечебните заведения за болнична помощ, рефлектират в натрупващи се проблеми за собствениците им, изпитание на персонала и от там неудовлетвореност и демотивация, а в крайна сметка неизбежно се появява и най-негативния резултат – компрометира се качеството на цялостната дейност на лечебното заведение. В светлината на казаното, от управителя на болницата се очаква да притежава ясна визия, да е способен на бързи компетентни и отговорни решения, за изпълнението на които да умее да приобщи всички  нива в структурата на болницата.</w:t>
      </w:r>
    </w:p>
    <w:p w14:paraId="24B2493F" w14:textId="1E424BF4"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Възможна промяна в законодателството, регулиращо дейността на 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484543DB" w:rsidR="00D83F75"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Ръководството на 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03F40643" w14:textId="77777777" w:rsidR="003832D0" w:rsidRDefault="003832D0" w:rsidP="008E4056">
      <w:pPr>
        <w:spacing w:after="0" w:line="240" w:lineRule="auto"/>
        <w:ind w:firstLine="708"/>
        <w:jc w:val="both"/>
        <w:outlineLvl w:val="0"/>
        <w:rPr>
          <w:rFonts w:ascii="Times New Roman" w:eastAsia="Times New Roman" w:hAnsi="Times New Roman" w:cs="Times New Roman"/>
          <w:bCs/>
          <w:sz w:val="24"/>
          <w:szCs w:val="24"/>
        </w:rPr>
      </w:pPr>
    </w:p>
    <w:p w14:paraId="7419758B" w14:textId="7778B326" w:rsidR="00D83F75" w:rsidRPr="000837AE" w:rsidRDefault="00D83F75" w:rsidP="003832D0">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АНАЛИЗ НА ИЗПЪЛНЕНИЕТО НА ФИНАНСОВИТЕ И НЕФИНАНСОВИТЕ ЦЕЛИ</w:t>
      </w:r>
    </w:p>
    <w:p w14:paraId="4F0CCA14" w14:textId="207AAE64" w:rsidR="003E3548" w:rsidRDefault="006E0F13" w:rsidP="003832D0">
      <w:pPr>
        <w:keepNext/>
        <w:spacing w:after="0" w:line="240" w:lineRule="auto"/>
        <w:ind w:firstLine="709"/>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Резултатите п</w:t>
      </w:r>
      <w:r w:rsidR="003E3548" w:rsidRPr="000837AE">
        <w:rPr>
          <w:rFonts w:ascii="Times New Roman" w:eastAsia="Times New Roman" w:hAnsi="Times New Roman" w:cs="Times New Roman"/>
          <w:bCs/>
          <w:sz w:val="24"/>
          <w:szCs w:val="24"/>
        </w:rPr>
        <w:t xml:space="preserve">о изпълнение на </w:t>
      </w:r>
      <w:r w:rsidR="009D4335" w:rsidRPr="000837AE">
        <w:rPr>
          <w:rFonts w:ascii="Times New Roman" w:eastAsia="Times New Roman" w:hAnsi="Times New Roman" w:cs="Times New Roman"/>
          <w:bCs/>
          <w:sz w:val="24"/>
          <w:szCs w:val="24"/>
        </w:rPr>
        <w:t xml:space="preserve">Бизнес-програмата </w:t>
      </w:r>
      <w:r w:rsidR="003E3548" w:rsidRPr="000837AE">
        <w:rPr>
          <w:rFonts w:ascii="Times New Roman" w:eastAsia="Times New Roman" w:hAnsi="Times New Roman" w:cs="Times New Roman"/>
          <w:bCs/>
          <w:sz w:val="24"/>
          <w:szCs w:val="24"/>
        </w:rPr>
        <w:t xml:space="preserve">за развитие на лечебното заведение </w:t>
      </w:r>
      <w:r w:rsidR="00281443" w:rsidRPr="000837AE">
        <w:rPr>
          <w:rFonts w:ascii="Times New Roman" w:eastAsia="Times New Roman" w:hAnsi="Times New Roman" w:cs="Times New Roman"/>
          <w:bCs/>
          <w:sz w:val="24"/>
          <w:szCs w:val="24"/>
        </w:rPr>
        <w:t>през</w:t>
      </w:r>
      <w:r w:rsidR="003E3548" w:rsidRPr="000837AE">
        <w:rPr>
          <w:rFonts w:ascii="Times New Roman" w:eastAsia="Times New Roman" w:hAnsi="Times New Roman" w:cs="Times New Roman"/>
          <w:bCs/>
          <w:sz w:val="24"/>
          <w:szCs w:val="24"/>
        </w:rPr>
        <w:t xml:space="preserve"> </w:t>
      </w:r>
      <w:r w:rsidR="007E0168" w:rsidRPr="000837AE">
        <w:rPr>
          <w:rFonts w:ascii="Times New Roman" w:eastAsia="Times New Roman" w:hAnsi="Times New Roman" w:cs="Times New Roman"/>
          <w:bCs/>
          <w:sz w:val="24"/>
          <w:szCs w:val="24"/>
        </w:rPr>
        <w:t>полугодието</w:t>
      </w:r>
      <w:r w:rsidR="003E3548" w:rsidRPr="000837AE">
        <w:rPr>
          <w:rFonts w:ascii="Times New Roman" w:eastAsia="Times New Roman" w:hAnsi="Times New Roman" w:cs="Times New Roman"/>
          <w:bCs/>
          <w:sz w:val="24"/>
          <w:szCs w:val="24"/>
        </w:rPr>
        <w:t xml:space="preserve"> на 202</w:t>
      </w:r>
      <w:r w:rsidR="00EA2051">
        <w:rPr>
          <w:rFonts w:ascii="Times New Roman" w:eastAsia="Times New Roman" w:hAnsi="Times New Roman" w:cs="Times New Roman"/>
          <w:bCs/>
          <w:sz w:val="24"/>
          <w:szCs w:val="24"/>
          <w:lang w:val="en-US"/>
        </w:rPr>
        <w:t>4</w:t>
      </w:r>
      <w:r w:rsidR="003E3548" w:rsidRPr="000837AE">
        <w:rPr>
          <w:rFonts w:ascii="Times New Roman" w:eastAsia="Times New Roman" w:hAnsi="Times New Roman" w:cs="Times New Roman"/>
          <w:bCs/>
          <w:sz w:val="24"/>
          <w:szCs w:val="24"/>
        </w:rPr>
        <w:t xml:space="preserve"> година</w:t>
      </w:r>
      <w:r w:rsidR="00B66E36" w:rsidRPr="000837AE">
        <w:rPr>
          <w:rFonts w:ascii="Times New Roman" w:eastAsia="Times New Roman" w:hAnsi="Times New Roman" w:cs="Times New Roman"/>
          <w:bCs/>
          <w:sz w:val="24"/>
          <w:szCs w:val="24"/>
        </w:rPr>
        <w:t xml:space="preserve"> </w:t>
      </w:r>
      <w:r w:rsidR="003E3548" w:rsidRPr="000837AE">
        <w:rPr>
          <w:rFonts w:ascii="Times New Roman" w:eastAsia="Times New Roman" w:hAnsi="Times New Roman" w:cs="Times New Roman"/>
          <w:bCs/>
          <w:sz w:val="24"/>
          <w:szCs w:val="24"/>
        </w:rPr>
        <w:t>са следните:</w:t>
      </w:r>
    </w:p>
    <w:p w14:paraId="04BDD05B" w14:textId="77777777" w:rsidR="0074337A" w:rsidRPr="000837AE" w:rsidRDefault="0074337A" w:rsidP="00D92553">
      <w:pPr>
        <w:spacing w:after="0" w:line="240" w:lineRule="auto"/>
        <w:ind w:firstLine="709"/>
        <w:jc w:val="both"/>
        <w:outlineLvl w:val="0"/>
        <w:rPr>
          <w:rFonts w:ascii="Times New Roman" w:eastAsia="Times New Roman" w:hAnsi="Times New Roman" w:cs="Times New Roman"/>
          <w:bCs/>
          <w:sz w:val="24"/>
          <w:szCs w:val="24"/>
        </w:rPr>
      </w:pPr>
    </w:p>
    <w:p w14:paraId="38B1412D" w14:textId="60431906" w:rsidR="003E3548" w:rsidRPr="00C10203" w:rsidRDefault="003E3548" w:rsidP="00C10203">
      <w:pPr>
        <w:keepNext/>
        <w:spacing w:after="0" w:line="240" w:lineRule="auto"/>
        <w:rPr>
          <w:rFonts w:ascii="Times New Roman" w:eastAsia="Times New Roman" w:hAnsi="Times New Roman" w:cs="Times New Roman"/>
          <w:bCs/>
          <w:sz w:val="24"/>
          <w:szCs w:val="24"/>
        </w:rPr>
      </w:pPr>
      <w:r w:rsidRPr="00C10203">
        <w:rPr>
          <w:rFonts w:ascii="Times New Roman" w:eastAsia="Times New Roman" w:hAnsi="Times New Roman" w:cs="Times New Roman"/>
          <w:b/>
          <w:bCs/>
          <w:iCs/>
          <w:sz w:val="20"/>
          <w:szCs w:val="24"/>
        </w:rPr>
        <w:t xml:space="preserve"> Таблица 1</w:t>
      </w:r>
      <w:r w:rsidR="009A3E90" w:rsidRPr="00C10203">
        <w:rPr>
          <w:rFonts w:ascii="Times New Roman" w:eastAsia="Times New Roman" w:hAnsi="Times New Roman" w:cs="Times New Roman"/>
          <w:b/>
          <w:bCs/>
          <w:iCs/>
          <w:sz w:val="20"/>
          <w:szCs w:val="24"/>
        </w:rPr>
        <w:t>0</w:t>
      </w:r>
    </w:p>
    <w:p w14:paraId="4C4D0D97" w14:textId="2CF721D2" w:rsidR="003E3548" w:rsidRPr="00C10203" w:rsidRDefault="00C10203" w:rsidP="00B47F66">
      <w:pPr>
        <w:spacing w:after="0" w:line="240" w:lineRule="auto"/>
        <w:jc w:val="center"/>
        <w:outlineLvl w:val="0"/>
        <w:rPr>
          <w:rFonts w:ascii="Times New Roman" w:eastAsia="Times New Roman" w:hAnsi="Times New Roman" w:cs="Times New Roman"/>
          <w:bCs/>
          <w:sz w:val="24"/>
          <w:szCs w:val="24"/>
        </w:rPr>
      </w:pPr>
      <w:r w:rsidRPr="00C10203">
        <w:rPr>
          <w:noProof/>
        </w:rPr>
        <w:drawing>
          <wp:inline distT="0" distB="0" distL="0" distR="0" wp14:anchorId="3999422C" wp14:editId="443E2DB1">
            <wp:extent cx="6463030" cy="2839720"/>
            <wp:effectExtent l="0" t="0" r="0" b="0"/>
            <wp:docPr id="102123450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63030" cy="2839720"/>
                    </a:xfrm>
                    <a:prstGeom prst="rect">
                      <a:avLst/>
                    </a:prstGeom>
                    <a:noFill/>
                    <a:ln>
                      <a:noFill/>
                    </a:ln>
                  </pic:spPr>
                </pic:pic>
              </a:graphicData>
            </a:graphic>
          </wp:inline>
        </w:drawing>
      </w:r>
      <w:r w:rsidR="009A3E90" w:rsidRPr="00C10203">
        <w:t xml:space="preserve"> </w:t>
      </w:r>
    </w:p>
    <w:p w14:paraId="6F738B4C" w14:textId="77777777" w:rsidR="00281443" w:rsidRPr="00C10203" w:rsidRDefault="00281443" w:rsidP="00281443">
      <w:pPr>
        <w:spacing w:after="0" w:line="240" w:lineRule="auto"/>
        <w:ind w:firstLine="708"/>
        <w:jc w:val="both"/>
        <w:outlineLvl w:val="0"/>
        <w:rPr>
          <w:rFonts w:ascii="Times New Roman" w:eastAsia="Times New Roman" w:hAnsi="Times New Roman" w:cs="Times New Roman"/>
          <w:bCs/>
          <w:sz w:val="24"/>
          <w:szCs w:val="24"/>
        </w:rPr>
      </w:pPr>
      <w:bookmarkStart w:id="11" w:name="_Hlk69736911"/>
    </w:p>
    <w:p w14:paraId="70363AE5" w14:textId="675F51FA" w:rsidR="009A3E90" w:rsidRPr="00C10203" w:rsidRDefault="009A3E90" w:rsidP="00C10203">
      <w:pPr>
        <w:keepNext/>
        <w:spacing w:after="0" w:line="240" w:lineRule="auto"/>
        <w:rPr>
          <w:rFonts w:ascii="Times New Roman" w:eastAsia="Times New Roman" w:hAnsi="Times New Roman" w:cs="Times New Roman"/>
          <w:bCs/>
          <w:sz w:val="24"/>
          <w:szCs w:val="24"/>
        </w:rPr>
      </w:pPr>
      <w:r w:rsidRPr="00C10203">
        <w:rPr>
          <w:rFonts w:ascii="Times New Roman" w:eastAsia="Times New Roman" w:hAnsi="Times New Roman" w:cs="Times New Roman"/>
          <w:b/>
          <w:bCs/>
          <w:iCs/>
          <w:sz w:val="20"/>
          <w:szCs w:val="24"/>
        </w:rPr>
        <w:t>Таблица 11</w:t>
      </w:r>
    </w:p>
    <w:p w14:paraId="5FA91B83" w14:textId="0E051FA7" w:rsidR="00281443" w:rsidRPr="00C10203" w:rsidRDefault="00C10203" w:rsidP="009A3E90">
      <w:pPr>
        <w:spacing w:after="0" w:line="240" w:lineRule="auto"/>
        <w:jc w:val="center"/>
        <w:outlineLvl w:val="0"/>
        <w:rPr>
          <w:rFonts w:ascii="Times New Roman" w:eastAsia="Times New Roman" w:hAnsi="Times New Roman" w:cs="Times New Roman"/>
          <w:bCs/>
          <w:sz w:val="24"/>
          <w:szCs w:val="24"/>
        </w:rPr>
      </w:pPr>
      <w:r w:rsidRPr="00C10203">
        <w:rPr>
          <w:noProof/>
        </w:rPr>
        <w:drawing>
          <wp:inline distT="0" distB="0" distL="0" distR="0" wp14:anchorId="01F817B8" wp14:editId="164CCEA3">
            <wp:extent cx="6463030" cy="2326005"/>
            <wp:effectExtent l="0" t="0" r="0" b="0"/>
            <wp:docPr id="14116245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63030" cy="2326005"/>
                    </a:xfrm>
                    <a:prstGeom prst="rect">
                      <a:avLst/>
                    </a:prstGeom>
                    <a:noFill/>
                    <a:ln>
                      <a:noFill/>
                    </a:ln>
                  </pic:spPr>
                </pic:pic>
              </a:graphicData>
            </a:graphic>
          </wp:inline>
        </w:drawing>
      </w:r>
    </w:p>
    <w:p w14:paraId="4ED8C4B4" w14:textId="77777777" w:rsidR="009A3E90" w:rsidRPr="000837AE" w:rsidRDefault="009A3E90" w:rsidP="00281443">
      <w:pPr>
        <w:spacing w:after="0" w:line="240" w:lineRule="auto"/>
        <w:ind w:firstLine="708"/>
        <w:jc w:val="both"/>
        <w:outlineLvl w:val="0"/>
        <w:rPr>
          <w:rFonts w:ascii="Times New Roman" w:eastAsia="Times New Roman" w:hAnsi="Times New Roman" w:cs="Times New Roman"/>
          <w:bCs/>
          <w:sz w:val="24"/>
          <w:szCs w:val="24"/>
        </w:rPr>
      </w:pPr>
    </w:p>
    <w:p w14:paraId="4CBFC3E6" w14:textId="79275186" w:rsidR="00281443" w:rsidRPr="000837AE" w:rsidRDefault="00281443" w:rsidP="00281443">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w:t>
      </w:r>
      <w:r w:rsidR="006E7585" w:rsidRPr="000837AE">
        <w:rPr>
          <w:rFonts w:ascii="Times New Roman" w:eastAsia="Times New Roman" w:hAnsi="Times New Roman" w:cs="Times New Roman"/>
          <w:bCs/>
          <w:sz w:val="24"/>
          <w:szCs w:val="24"/>
        </w:rPr>
        <w:t>отчетния период</w:t>
      </w:r>
      <w:r w:rsidRPr="000837AE">
        <w:rPr>
          <w:rFonts w:ascii="Times New Roman" w:eastAsia="Times New Roman" w:hAnsi="Times New Roman" w:cs="Times New Roman"/>
          <w:bCs/>
          <w:sz w:val="24"/>
          <w:szCs w:val="24"/>
        </w:rPr>
        <w:t xml:space="preserve"> на 202</w:t>
      </w:r>
      <w:r w:rsidR="00EA2051">
        <w:rPr>
          <w:rFonts w:ascii="Times New Roman" w:eastAsia="Times New Roman" w:hAnsi="Times New Roman" w:cs="Times New Roman"/>
          <w:bCs/>
          <w:sz w:val="24"/>
          <w:szCs w:val="24"/>
          <w:lang w:val="en-US"/>
        </w:rPr>
        <w:t>4</w:t>
      </w:r>
      <w:r w:rsidRPr="000837AE">
        <w:rPr>
          <w:rFonts w:ascii="Times New Roman" w:eastAsia="Times New Roman" w:hAnsi="Times New Roman" w:cs="Times New Roman"/>
          <w:bCs/>
          <w:sz w:val="24"/>
          <w:szCs w:val="24"/>
        </w:rPr>
        <w:t xml:space="preserve"> г. бяха съсредоточени в следните основни направления:</w:t>
      </w:r>
    </w:p>
    <w:p w14:paraId="5FB8F6EC" w14:textId="77777777" w:rsidR="0086670E" w:rsidRPr="00EB1422"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1. Утвърждаване на пазарни механизми за управление и разпределение на материалните, финансовите и човешките ресурси.</w:t>
      </w:r>
    </w:p>
    <w:p w14:paraId="55E5B56B" w14:textId="77777777" w:rsidR="0086670E" w:rsidRPr="00EB1422"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2. Изпълнение в пълен обем и с най-високо качество предмета на дейност на Болница “Света Богородица” ЕООД – продължително лечение, рехабилитация и профилактика на стрес, дистрес, тревожни, депресивни, конверзионни и панически разстройства; захарен диабет и усложненията му; всички форми на хипертония, и исхемична болест на сърцето; съдови заболявания и заболявания с обменни и метаболитни нарушения.</w:t>
      </w:r>
    </w:p>
    <w:p w14:paraId="686DA31C" w14:textId="77777777" w:rsidR="0086670E" w:rsidRPr="00EB1422"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Подобряване качеството на хоспитализацията, предлаганите медицински услуги, обгрижването на пациентите, храненето за постигане на максимален психичен и здравословен комфорт.</w:t>
      </w:r>
    </w:p>
    <w:p w14:paraId="51174FD3" w14:textId="77777777" w:rsidR="0086670E" w:rsidRPr="00EB1422"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3. Подготовка на лечебна и профилактична програма за лечение на военнослужещите на Република България, участващи в мисии зад граница.</w:t>
      </w:r>
    </w:p>
    <w:p w14:paraId="065E25A7" w14:textId="77777777" w:rsidR="0086670E" w:rsidRPr="000837AE"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През изтеклия отчетен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3EB3D52D" w14:textId="77777777" w:rsidR="00281443" w:rsidRPr="000837AE" w:rsidRDefault="00281443" w:rsidP="001810BF">
      <w:pPr>
        <w:spacing w:after="0" w:line="240" w:lineRule="auto"/>
        <w:ind w:firstLine="708"/>
        <w:jc w:val="both"/>
        <w:outlineLvl w:val="0"/>
        <w:rPr>
          <w:rFonts w:ascii="Times New Roman" w:eastAsia="Times New Roman" w:hAnsi="Times New Roman" w:cs="Times New Roman"/>
          <w:bCs/>
          <w:sz w:val="24"/>
          <w:szCs w:val="24"/>
        </w:rPr>
      </w:pPr>
    </w:p>
    <w:p w14:paraId="71724120" w14:textId="759CE3D9" w:rsidR="00D83F75" w:rsidRPr="000837AE" w:rsidRDefault="00D83F75" w:rsidP="001810BF">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През </w:t>
      </w:r>
      <w:r w:rsidR="007E0168" w:rsidRPr="000837AE">
        <w:rPr>
          <w:rFonts w:ascii="Times New Roman" w:eastAsia="Times New Roman" w:hAnsi="Times New Roman" w:cs="Times New Roman"/>
          <w:bCs/>
          <w:sz w:val="24"/>
          <w:szCs w:val="24"/>
        </w:rPr>
        <w:t>отчетния период на</w:t>
      </w:r>
      <w:r w:rsidRPr="000837AE">
        <w:rPr>
          <w:rFonts w:ascii="Times New Roman" w:eastAsia="Times New Roman" w:hAnsi="Times New Roman" w:cs="Times New Roman"/>
          <w:bCs/>
          <w:sz w:val="24"/>
          <w:szCs w:val="24"/>
        </w:rPr>
        <w:t xml:space="preserve"> 202</w:t>
      </w:r>
      <w:r w:rsidR="00EA2051">
        <w:rPr>
          <w:rFonts w:ascii="Times New Roman" w:eastAsia="Times New Roman" w:hAnsi="Times New Roman" w:cs="Times New Roman"/>
          <w:bCs/>
          <w:sz w:val="24"/>
          <w:szCs w:val="24"/>
          <w:lang w:val="en-US"/>
        </w:rPr>
        <w:t>4</w:t>
      </w:r>
      <w:r w:rsidR="000B42FF"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 xml:space="preserve">г. се реализираха следните действия по изпълнение на поставените пред дружеството цели: </w:t>
      </w:r>
    </w:p>
    <w:p w14:paraId="05715779" w14:textId="77777777" w:rsidR="009D4335" w:rsidRPr="000837AE" w:rsidRDefault="009D4335" w:rsidP="001810BF">
      <w:pPr>
        <w:spacing w:after="0" w:line="240" w:lineRule="auto"/>
        <w:ind w:firstLine="708"/>
        <w:jc w:val="both"/>
        <w:outlineLvl w:val="0"/>
        <w:rPr>
          <w:rFonts w:ascii="Times New Roman" w:eastAsia="Times New Roman" w:hAnsi="Times New Roman" w:cs="Times New Roman"/>
          <w:bCs/>
          <w:sz w:val="24"/>
          <w:szCs w:val="24"/>
        </w:rPr>
      </w:pPr>
    </w:p>
    <w:p w14:paraId="4F0EAB4B" w14:textId="54D8CF28" w:rsidR="00D83F75" w:rsidRPr="000837AE"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0837AE">
        <w:rPr>
          <w:rFonts w:ascii="Times New Roman" w:eastAsia="Calibri" w:hAnsi="Times New Roman" w:cs="Times New Roman"/>
          <w:sz w:val="24"/>
          <w:szCs w:val="24"/>
        </w:rPr>
        <w:t>По отношение на предоставяне на медицински услуги, задоволяващи здравните потребности, изисквания и очаквания на пациенти</w:t>
      </w:r>
      <w:r w:rsidR="001810BF" w:rsidRPr="000837AE">
        <w:rPr>
          <w:rFonts w:ascii="Times New Roman" w:eastAsia="Calibri" w:hAnsi="Times New Roman" w:cs="Times New Roman"/>
          <w:sz w:val="24"/>
          <w:szCs w:val="24"/>
        </w:rPr>
        <w:t>те:</w:t>
      </w:r>
    </w:p>
    <w:p w14:paraId="1C901ACF" w14:textId="706FD1F6" w:rsidR="001810BF" w:rsidRPr="00EB1422"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t xml:space="preserve">Предоставени са здравни услуги в областта на разрешената на болницата дейност по договор с МО, НЗОК и МЗ, както с физически </w:t>
      </w:r>
      <w:r w:rsidR="0053048A" w:rsidRPr="00EB1422">
        <w:rPr>
          <w:rFonts w:ascii="Times New Roman" w:eastAsia="Calibri" w:hAnsi="Times New Roman" w:cs="Times New Roman"/>
          <w:sz w:val="24"/>
          <w:szCs w:val="24"/>
        </w:rPr>
        <w:t>лица, така и с</w:t>
      </w:r>
      <w:r w:rsidRPr="00EB1422">
        <w:rPr>
          <w:rFonts w:ascii="Times New Roman" w:eastAsia="Calibri" w:hAnsi="Times New Roman" w:cs="Times New Roman"/>
          <w:sz w:val="24"/>
          <w:szCs w:val="24"/>
        </w:rPr>
        <w:t xml:space="preserve"> юридически лица, </w:t>
      </w:r>
      <w:r w:rsidR="0053048A" w:rsidRPr="00EB1422">
        <w:rPr>
          <w:rFonts w:ascii="Times New Roman" w:eastAsia="Calibri" w:hAnsi="Times New Roman" w:cs="Times New Roman"/>
          <w:sz w:val="24"/>
          <w:szCs w:val="24"/>
        </w:rPr>
        <w:t>които са потърсили</w:t>
      </w:r>
      <w:r w:rsidRPr="00EB1422">
        <w:rPr>
          <w:rFonts w:ascii="Times New Roman" w:eastAsia="Calibri" w:hAnsi="Times New Roman" w:cs="Times New Roman"/>
          <w:sz w:val="24"/>
          <w:szCs w:val="24"/>
        </w:rPr>
        <w:t xml:space="preserve"> </w:t>
      </w:r>
      <w:r w:rsidR="0053048A" w:rsidRPr="00EB1422">
        <w:rPr>
          <w:rFonts w:ascii="Times New Roman" w:eastAsia="Calibri" w:hAnsi="Times New Roman" w:cs="Times New Roman"/>
          <w:sz w:val="24"/>
          <w:szCs w:val="24"/>
        </w:rPr>
        <w:t xml:space="preserve">здравните </w:t>
      </w:r>
      <w:r w:rsidRPr="00EB1422">
        <w:rPr>
          <w:rFonts w:ascii="Times New Roman" w:eastAsia="Calibri" w:hAnsi="Times New Roman" w:cs="Times New Roman"/>
          <w:sz w:val="24"/>
          <w:szCs w:val="24"/>
        </w:rPr>
        <w:t>услуги</w:t>
      </w:r>
      <w:r w:rsidR="0053048A" w:rsidRPr="00EB1422">
        <w:rPr>
          <w:rFonts w:ascii="Times New Roman" w:eastAsia="Calibri" w:hAnsi="Times New Roman" w:cs="Times New Roman"/>
          <w:sz w:val="24"/>
          <w:szCs w:val="24"/>
        </w:rPr>
        <w:t xml:space="preserve"> на лечебното заведение</w:t>
      </w:r>
      <w:r w:rsidRPr="00EB1422">
        <w:rPr>
          <w:rFonts w:ascii="Times New Roman" w:eastAsia="Calibri" w:hAnsi="Times New Roman" w:cs="Times New Roman"/>
          <w:sz w:val="24"/>
          <w:szCs w:val="24"/>
        </w:rPr>
        <w:t>;</w:t>
      </w:r>
    </w:p>
    <w:p w14:paraId="77577982" w14:textId="16FEDB4D" w:rsidR="001810BF" w:rsidRPr="00EB1422"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t>В процеса по предоставяне на здравни услуги основно внимание се отделя на следните елементи – достъпност, равнопоставеност, своевременност, социална възприемчивост, ефективност и ефикасност;</w:t>
      </w:r>
    </w:p>
    <w:p w14:paraId="7E054BDC" w14:textId="77FBE2AD" w:rsidR="001810BF" w:rsidRPr="00EB1422"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t>Изпълняват се сключени договори за съвместна дейност с други лечебни заведения, с което се повишава качеството на предоставяните услуги;</w:t>
      </w:r>
    </w:p>
    <w:p w14:paraId="6DC47976" w14:textId="70F39B75" w:rsidR="0053048A" w:rsidRPr="00D86AE9" w:rsidRDefault="001810BF" w:rsidP="00D86AE9">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t>Спазват се алгоритмите за терапевтично поведение, съобразени с медицинските стандарти и правила за добра медицинска практика обвързани с възможностите за финансиране.</w:t>
      </w:r>
    </w:p>
    <w:p w14:paraId="6797025A" w14:textId="59CA40D5" w:rsidR="001A6081" w:rsidRPr="000837AE"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0837AE">
        <w:rPr>
          <w:rFonts w:ascii="Times New Roman" w:eastAsia="Calibri" w:hAnsi="Times New Roman" w:cs="Times New Roman"/>
          <w:sz w:val="24"/>
          <w:szCs w:val="24"/>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0837AE">
        <w:rPr>
          <w:rFonts w:ascii="Times New Roman" w:eastAsia="Calibri" w:hAnsi="Times New Roman" w:cs="Times New Roman"/>
          <w:sz w:val="24"/>
          <w:szCs w:val="24"/>
        </w:rPr>
        <w:t>:</w:t>
      </w:r>
    </w:p>
    <w:p w14:paraId="64FF48E8" w14:textId="623244A6" w:rsidR="001810BF" w:rsidRPr="00EB1422"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t xml:space="preserve">Извършени са дейности по привличане </w:t>
      </w:r>
      <w:r w:rsidR="002C5337" w:rsidRPr="00EB1422">
        <w:rPr>
          <w:rFonts w:ascii="Times New Roman" w:eastAsia="Calibri" w:hAnsi="Times New Roman" w:cs="Times New Roman"/>
          <w:sz w:val="24"/>
          <w:szCs w:val="24"/>
        </w:rPr>
        <w:t>на медицински персонал</w:t>
      </w:r>
      <w:r w:rsidR="00EB1422" w:rsidRPr="00EB1422">
        <w:rPr>
          <w:rFonts w:ascii="Times New Roman" w:eastAsia="Calibri" w:hAnsi="Times New Roman" w:cs="Times New Roman"/>
          <w:sz w:val="24"/>
          <w:szCs w:val="24"/>
        </w:rPr>
        <w:t>,</w:t>
      </w:r>
      <w:r w:rsidR="002C5337" w:rsidRPr="00EB1422">
        <w:rPr>
          <w:rFonts w:ascii="Times New Roman" w:eastAsia="Calibri" w:hAnsi="Times New Roman" w:cs="Times New Roman"/>
          <w:sz w:val="24"/>
          <w:szCs w:val="24"/>
        </w:rPr>
        <w:t xml:space="preserve"> притежаващ</w:t>
      </w:r>
      <w:r w:rsidRPr="00EB1422">
        <w:rPr>
          <w:rFonts w:ascii="Times New Roman" w:eastAsia="Calibri" w:hAnsi="Times New Roman" w:cs="Times New Roman"/>
          <w:sz w:val="24"/>
          <w:szCs w:val="24"/>
        </w:rPr>
        <w:t xml:space="preserve"> </w:t>
      </w:r>
      <w:r w:rsidR="002C5337" w:rsidRPr="00EB1422">
        <w:rPr>
          <w:rFonts w:ascii="Times New Roman" w:eastAsia="Calibri" w:hAnsi="Times New Roman" w:cs="Times New Roman"/>
          <w:sz w:val="24"/>
          <w:szCs w:val="24"/>
        </w:rPr>
        <w:t xml:space="preserve">необходимата </w:t>
      </w:r>
      <w:r w:rsidRPr="00EB1422">
        <w:rPr>
          <w:rFonts w:ascii="Times New Roman" w:eastAsia="Calibri" w:hAnsi="Times New Roman" w:cs="Times New Roman"/>
          <w:sz w:val="24"/>
          <w:szCs w:val="24"/>
        </w:rPr>
        <w:t>квалифи</w:t>
      </w:r>
      <w:r w:rsidR="002C5337" w:rsidRPr="00EB1422">
        <w:rPr>
          <w:rFonts w:ascii="Times New Roman" w:eastAsia="Calibri" w:hAnsi="Times New Roman" w:cs="Times New Roman"/>
          <w:sz w:val="24"/>
          <w:szCs w:val="24"/>
        </w:rPr>
        <w:t>кация и</w:t>
      </w:r>
      <w:r w:rsidRPr="00EB1422">
        <w:rPr>
          <w:rFonts w:ascii="Times New Roman" w:eastAsia="Calibri" w:hAnsi="Times New Roman" w:cs="Times New Roman"/>
          <w:sz w:val="24"/>
          <w:szCs w:val="24"/>
        </w:rPr>
        <w:t xml:space="preserve"> специали</w:t>
      </w:r>
      <w:r w:rsidR="002C5337" w:rsidRPr="00EB1422">
        <w:rPr>
          <w:rFonts w:ascii="Times New Roman" w:eastAsia="Calibri" w:hAnsi="Times New Roman" w:cs="Times New Roman"/>
          <w:sz w:val="24"/>
          <w:szCs w:val="24"/>
        </w:rPr>
        <w:t>зация</w:t>
      </w:r>
      <w:r w:rsidRPr="00EB1422">
        <w:rPr>
          <w:rFonts w:ascii="Times New Roman" w:eastAsia="Calibri" w:hAnsi="Times New Roman" w:cs="Times New Roman"/>
          <w:sz w:val="24"/>
          <w:szCs w:val="24"/>
        </w:rPr>
        <w:t>, ко</w:t>
      </w:r>
      <w:r w:rsidR="002C5337" w:rsidRPr="00EB1422">
        <w:rPr>
          <w:rFonts w:ascii="Times New Roman" w:eastAsia="Calibri" w:hAnsi="Times New Roman" w:cs="Times New Roman"/>
          <w:sz w:val="24"/>
          <w:szCs w:val="24"/>
        </w:rPr>
        <w:t>и</w:t>
      </w:r>
      <w:r w:rsidRPr="00EB1422">
        <w:rPr>
          <w:rFonts w:ascii="Times New Roman" w:eastAsia="Calibri" w:hAnsi="Times New Roman" w:cs="Times New Roman"/>
          <w:sz w:val="24"/>
          <w:szCs w:val="24"/>
        </w:rPr>
        <w:t>то</w:t>
      </w:r>
      <w:r w:rsidR="002C5337" w:rsidRPr="00EB1422">
        <w:rPr>
          <w:rFonts w:ascii="Times New Roman" w:eastAsia="Calibri" w:hAnsi="Times New Roman" w:cs="Times New Roman"/>
          <w:sz w:val="24"/>
          <w:szCs w:val="24"/>
        </w:rPr>
        <w:t xml:space="preserve"> да бъдат назначени на вакантните длъжности, което от своя страна позвол</w:t>
      </w:r>
      <w:r w:rsidR="0053048A" w:rsidRPr="00EB1422">
        <w:rPr>
          <w:rFonts w:ascii="Times New Roman" w:eastAsia="Calibri" w:hAnsi="Times New Roman" w:cs="Times New Roman"/>
          <w:sz w:val="24"/>
          <w:szCs w:val="24"/>
        </w:rPr>
        <w:t>ява</w:t>
      </w:r>
      <w:r w:rsidR="002C5337" w:rsidRPr="00EB1422">
        <w:rPr>
          <w:rFonts w:ascii="Times New Roman" w:eastAsia="Calibri" w:hAnsi="Times New Roman" w:cs="Times New Roman"/>
          <w:sz w:val="24"/>
          <w:szCs w:val="24"/>
        </w:rPr>
        <w:t xml:space="preserve"> на </w:t>
      </w:r>
      <w:r w:rsidR="0053048A" w:rsidRPr="00EB1422">
        <w:rPr>
          <w:rFonts w:ascii="Times New Roman" w:eastAsia="Calibri" w:hAnsi="Times New Roman" w:cs="Times New Roman"/>
          <w:sz w:val="24"/>
          <w:szCs w:val="24"/>
        </w:rPr>
        <w:t xml:space="preserve">СБР „Света Богородица“ ЕООД </w:t>
      </w:r>
      <w:r w:rsidR="002C5337" w:rsidRPr="00EB1422">
        <w:rPr>
          <w:rFonts w:ascii="Times New Roman" w:eastAsia="Calibri" w:hAnsi="Times New Roman" w:cs="Times New Roman"/>
          <w:sz w:val="24"/>
          <w:szCs w:val="24"/>
        </w:rPr>
        <w:t>в още по-висока степен да</w:t>
      </w:r>
      <w:r w:rsidRPr="00EB1422">
        <w:rPr>
          <w:rFonts w:ascii="Times New Roman" w:eastAsia="Calibri" w:hAnsi="Times New Roman" w:cs="Times New Roman"/>
          <w:sz w:val="24"/>
          <w:szCs w:val="24"/>
        </w:rPr>
        <w:t xml:space="preserve"> </w:t>
      </w:r>
      <w:r w:rsidR="002C5337" w:rsidRPr="00EB1422">
        <w:rPr>
          <w:rFonts w:ascii="Times New Roman" w:eastAsia="Calibri" w:hAnsi="Times New Roman" w:cs="Times New Roman"/>
          <w:sz w:val="24"/>
          <w:szCs w:val="24"/>
        </w:rPr>
        <w:t xml:space="preserve">изпълнява </w:t>
      </w:r>
      <w:r w:rsidRPr="00EB1422">
        <w:rPr>
          <w:rFonts w:ascii="Times New Roman" w:eastAsia="Calibri" w:hAnsi="Times New Roman" w:cs="Times New Roman"/>
          <w:sz w:val="24"/>
          <w:szCs w:val="24"/>
        </w:rPr>
        <w:t>основни</w:t>
      </w:r>
      <w:r w:rsidR="002C5337" w:rsidRPr="00EB1422">
        <w:rPr>
          <w:rFonts w:ascii="Times New Roman" w:eastAsia="Calibri" w:hAnsi="Times New Roman" w:cs="Times New Roman"/>
          <w:sz w:val="24"/>
          <w:szCs w:val="24"/>
        </w:rPr>
        <w:t>те си</w:t>
      </w:r>
      <w:r w:rsidRPr="00EB1422">
        <w:rPr>
          <w:rFonts w:ascii="Times New Roman" w:eastAsia="Calibri" w:hAnsi="Times New Roman" w:cs="Times New Roman"/>
          <w:sz w:val="24"/>
          <w:szCs w:val="24"/>
        </w:rPr>
        <w:t xml:space="preserve"> задачи;</w:t>
      </w:r>
    </w:p>
    <w:p w14:paraId="3F262237" w14:textId="3A33D26C" w:rsidR="001810BF" w:rsidRPr="00EB1422"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t>За медицинските кадри е осигур</w:t>
      </w:r>
      <w:r w:rsidR="0053048A" w:rsidRPr="00EB1422">
        <w:rPr>
          <w:rFonts w:ascii="Times New Roman" w:eastAsia="Calibri" w:hAnsi="Times New Roman" w:cs="Times New Roman"/>
          <w:sz w:val="24"/>
          <w:szCs w:val="24"/>
        </w:rPr>
        <w:t>ена</w:t>
      </w:r>
      <w:r w:rsidRPr="00EB1422">
        <w:rPr>
          <w:rFonts w:ascii="Times New Roman" w:eastAsia="Calibri" w:hAnsi="Times New Roman" w:cs="Times New Roman"/>
          <w:sz w:val="24"/>
          <w:szCs w:val="24"/>
        </w:rPr>
        <w:t xml:space="preserve"> възможност за допълнителна квалификация, </w:t>
      </w:r>
      <w:r w:rsidR="002C5337" w:rsidRPr="00EB1422">
        <w:rPr>
          <w:rFonts w:ascii="Times New Roman" w:eastAsia="Calibri" w:hAnsi="Times New Roman" w:cs="Times New Roman"/>
          <w:sz w:val="24"/>
          <w:szCs w:val="24"/>
        </w:rPr>
        <w:t xml:space="preserve">което е стимул за запазване на работещите в </w:t>
      </w:r>
      <w:r w:rsidR="0053048A" w:rsidRPr="00EB1422">
        <w:rPr>
          <w:rFonts w:ascii="Times New Roman" w:eastAsia="Calibri" w:hAnsi="Times New Roman" w:cs="Times New Roman"/>
          <w:sz w:val="24"/>
          <w:szCs w:val="24"/>
        </w:rPr>
        <w:t>болницата</w:t>
      </w:r>
      <w:r w:rsidR="002C5337" w:rsidRPr="00EB1422">
        <w:rPr>
          <w:rFonts w:ascii="Times New Roman" w:eastAsia="Calibri" w:hAnsi="Times New Roman" w:cs="Times New Roman"/>
          <w:sz w:val="24"/>
          <w:szCs w:val="24"/>
        </w:rPr>
        <w:t xml:space="preserve"> специалисти;</w:t>
      </w:r>
    </w:p>
    <w:p w14:paraId="2574A33F" w14:textId="51E20E5A" w:rsidR="0053048A" w:rsidRPr="00BA277C" w:rsidRDefault="002C5337"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EB1422">
        <w:rPr>
          <w:rFonts w:ascii="Times New Roman" w:eastAsia="Calibri" w:hAnsi="Times New Roman" w:cs="Times New Roman"/>
          <w:sz w:val="24"/>
          <w:szCs w:val="24"/>
        </w:rPr>
        <w:t>•</w:t>
      </w:r>
      <w:r w:rsidRPr="00EB1422">
        <w:rPr>
          <w:rFonts w:ascii="Times New Roman" w:eastAsia="Calibri" w:hAnsi="Times New Roman" w:cs="Times New Roman"/>
          <w:sz w:val="24"/>
          <w:szCs w:val="24"/>
        </w:rPr>
        <w:tab/>
      </w:r>
      <w:r w:rsidR="00BA277C" w:rsidRPr="00EB1422">
        <w:rPr>
          <w:rFonts w:ascii="Times New Roman" w:eastAsia="Calibri" w:hAnsi="Times New Roman" w:cs="Times New Roman"/>
          <w:bCs/>
          <w:sz w:val="24"/>
          <w:szCs w:val="24"/>
        </w:rPr>
        <w:t xml:space="preserve">Броят на пациентите, лекувани в </w:t>
      </w:r>
      <w:r w:rsidR="003832D0" w:rsidRPr="003832D0">
        <w:rPr>
          <w:rFonts w:ascii="Times New Roman" w:eastAsia="Calibri" w:hAnsi="Times New Roman" w:cs="Times New Roman"/>
          <w:bCs/>
          <w:sz w:val="24"/>
          <w:szCs w:val="24"/>
        </w:rPr>
        <w:t xml:space="preserve">СБР </w:t>
      </w:r>
      <w:r w:rsidR="00BA277C" w:rsidRPr="00EB1422">
        <w:rPr>
          <w:rFonts w:ascii="Times New Roman" w:eastAsia="Calibri" w:hAnsi="Times New Roman" w:cs="Times New Roman"/>
          <w:bCs/>
          <w:sz w:val="24"/>
          <w:szCs w:val="24"/>
        </w:rPr>
        <w:t>„Света Богородица” за полугодието на 202</w:t>
      </w:r>
      <w:r w:rsidR="00EB1422" w:rsidRPr="00EB1422">
        <w:rPr>
          <w:rFonts w:ascii="Times New Roman" w:eastAsia="Calibri" w:hAnsi="Times New Roman" w:cs="Times New Roman"/>
          <w:bCs/>
          <w:sz w:val="24"/>
          <w:szCs w:val="24"/>
        </w:rPr>
        <w:t>4</w:t>
      </w:r>
      <w:r w:rsidR="00BA277C" w:rsidRPr="00EB1422">
        <w:rPr>
          <w:rFonts w:ascii="Times New Roman" w:eastAsia="Calibri" w:hAnsi="Times New Roman" w:cs="Times New Roman"/>
          <w:bCs/>
          <w:sz w:val="24"/>
          <w:szCs w:val="24"/>
        </w:rPr>
        <w:t xml:space="preserve"> год</w:t>
      </w:r>
      <w:r w:rsidR="00206C2E" w:rsidRPr="00EB1422">
        <w:rPr>
          <w:rFonts w:ascii="Times New Roman" w:eastAsia="Calibri" w:hAnsi="Times New Roman" w:cs="Times New Roman"/>
          <w:bCs/>
          <w:sz w:val="24"/>
          <w:szCs w:val="24"/>
        </w:rPr>
        <w:t>.</w:t>
      </w:r>
      <w:r w:rsidR="00BA277C" w:rsidRPr="00EB1422">
        <w:rPr>
          <w:rFonts w:ascii="Times New Roman" w:eastAsia="Calibri" w:hAnsi="Times New Roman" w:cs="Times New Roman"/>
          <w:bCs/>
          <w:sz w:val="24"/>
          <w:szCs w:val="24"/>
        </w:rPr>
        <w:t>,</w:t>
      </w:r>
      <w:r w:rsidR="00206C2E" w:rsidRPr="00EB1422">
        <w:rPr>
          <w:rFonts w:ascii="Times New Roman" w:eastAsia="Calibri" w:hAnsi="Times New Roman" w:cs="Times New Roman"/>
          <w:bCs/>
          <w:sz w:val="24"/>
          <w:szCs w:val="24"/>
        </w:rPr>
        <w:t xml:space="preserve"> съпоставен с съответния период на 202</w:t>
      </w:r>
      <w:r w:rsidR="00EB1422" w:rsidRPr="00EB1422">
        <w:rPr>
          <w:rFonts w:ascii="Times New Roman" w:eastAsia="Calibri" w:hAnsi="Times New Roman" w:cs="Times New Roman"/>
          <w:bCs/>
          <w:sz w:val="24"/>
          <w:szCs w:val="24"/>
        </w:rPr>
        <w:t>3</w:t>
      </w:r>
      <w:r w:rsidR="00206C2E" w:rsidRPr="00EB1422">
        <w:rPr>
          <w:rFonts w:ascii="Times New Roman" w:eastAsia="Calibri" w:hAnsi="Times New Roman" w:cs="Times New Roman"/>
          <w:bCs/>
          <w:sz w:val="24"/>
          <w:szCs w:val="24"/>
        </w:rPr>
        <w:t xml:space="preserve"> г.</w:t>
      </w:r>
      <w:r w:rsidR="00BA277C" w:rsidRPr="00EB1422">
        <w:rPr>
          <w:rFonts w:ascii="Times New Roman" w:eastAsia="Calibri" w:hAnsi="Times New Roman" w:cs="Times New Roman"/>
          <w:bCs/>
          <w:sz w:val="24"/>
          <w:szCs w:val="24"/>
        </w:rPr>
        <w:t xml:space="preserve"> е с </w:t>
      </w:r>
      <w:r w:rsidR="00EB1422" w:rsidRPr="00EB1422">
        <w:rPr>
          <w:rFonts w:ascii="Times New Roman" w:eastAsia="Calibri" w:hAnsi="Times New Roman" w:cs="Times New Roman"/>
          <w:bCs/>
          <w:sz w:val="24"/>
          <w:szCs w:val="24"/>
        </w:rPr>
        <w:t>250 по-малко</w:t>
      </w:r>
      <w:r w:rsidR="00BA277C" w:rsidRPr="003832D0">
        <w:rPr>
          <w:rFonts w:ascii="Times New Roman" w:eastAsia="Calibri" w:hAnsi="Times New Roman" w:cs="Times New Roman"/>
          <w:bCs/>
          <w:sz w:val="24"/>
          <w:szCs w:val="24"/>
        </w:rPr>
        <w:t>, но реализираните леглодни са със 7</w:t>
      </w:r>
      <w:r w:rsidR="003832D0" w:rsidRPr="003832D0">
        <w:rPr>
          <w:rFonts w:ascii="Times New Roman" w:eastAsia="Calibri" w:hAnsi="Times New Roman" w:cs="Times New Roman"/>
          <w:bCs/>
          <w:sz w:val="24"/>
          <w:szCs w:val="24"/>
        </w:rPr>
        <w:t>3</w:t>
      </w:r>
      <w:r w:rsidR="00BA277C" w:rsidRPr="003832D0">
        <w:rPr>
          <w:rFonts w:ascii="Times New Roman" w:eastAsia="Calibri" w:hAnsi="Times New Roman" w:cs="Times New Roman"/>
          <w:bCs/>
          <w:sz w:val="24"/>
          <w:szCs w:val="24"/>
        </w:rPr>
        <w:t xml:space="preserve"> повече.</w:t>
      </w:r>
      <w:r w:rsidR="00206C2E" w:rsidRPr="003832D0">
        <w:rPr>
          <w:rFonts w:ascii="Times New Roman" w:eastAsia="Calibri" w:hAnsi="Times New Roman" w:cs="Times New Roman"/>
          <w:bCs/>
          <w:sz w:val="24"/>
          <w:szCs w:val="24"/>
        </w:rPr>
        <w:t xml:space="preserve"> </w:t>
      </w:r>
    </w:p>
    <w:p w14:paraId="0FC5C547" w14:textId="77777777" w:rsidR="00B66E36" w:rsidRPr="000837AE" w:rsidRDefault="00B66E36"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p>
    <w:bookmarkEnd w:id="11"/>
    <w:p w14:paraId="030FDE62" w14:textId="1EF4A20A" w:rsidR="00A75659" w:rsidRDefault="00A75659" w:rsidP="00A75659">
      <w:pPr>
        <w:keepNext/>
        <w:spacing w:after="0" w:line="240" w:lineRule="auto"/>
        <w:ind w:firstLine="851"/>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По изпълнение на програмата за развитие на лечебното заведение за първото шестмесечие на 202</w:t>
      </w:r>
      <w:r>
        <w:rPr>
          <w:rFonts w:ascii="Times New Roman" w:eastAsia="Times New Roman" w:hAnsi="Times New Roman" w:cs="Times New Roman"/>
          <w:bCs/>
          <w:sz w:val="24"/>
          <w:szCs w:val="24"/>
        </w:rPr>
        <w:t>4</w:t>
      </w:r>
      <w:r w:rsidRPr="00A75659">
        <w:rPr>
          <w:rFonts w:ascii="Times New Roman" w:eastAsia="Times New Roman" w:hAnsi="Times New Roman" w:cs="Times New Roman"/>
          <w:bCs/>
          <w:sz w:val="24"/>
          <w:szCs w:val="24"/>
        </w:rPr>
        <w:t xml:space="preserve"> година, съгласно посочените по-долу основни показатели, резултатите са следните:</w:t>
      </w:r>
    </w:p>
    <w:p w14:paraId="3E5A8B2A" w14:textId="77777777" w:rsidR="00A75659" w:rsidRDefault="00A75659" w:rsidP="00A75659">
      <w:pPr>
        <w:keepNext/>
        <w:spacing w:after="0" w:line="240" w:lineRule="auto"/>
        <w:ind w:firstLine="851"/>
        <w:jc w:val="both"/>
        <w:outlineLvl w:val="0"/>
        <w:rPr>
          <w:rFonts w:ascii="Times New Roman" w:eastAsia="Times New Roman" w:hAnsi="Times New Roman" w:cs="Times New Roman"/>
          <w:bCs/>
          <w:sz w:val="24"/>
          <w:szCs w:val="24"/>
        </w:rPr>
      </w:pPr>
    </w:p>
    <w:tbl>
      <w:tblPr>
        <w:tblW w:w="8760" w:type="dxa"/>
        <w:jc w:val="center"/>
        <w:tblCellMar>
          <w:left w:w="70" w:type="dxa"/>
          <w:right w:w="70" w:type="dxa"/>
        </w:tblCellMar>
        <w:tblLook w:val="04A0" w:firstRow="1" w:lastRow="0" w:firstColumn="1" w:lastColumn="0" w:noHBand="0" w:noVBand="1"/>
      </w:tblPr>
      <w:tblGrid>
        <w:gridCol w:w="5600"/>
        <w:gridCol w:w="1580"/>
        <w:gridCol w:w="1580"/>
      </w:tblGrid>
      <w:tr w:rsidR="00A75659" w:rsidRPr="00A75659" w14:paraId="22C2A28A" w14:textId="77777777" w:rsidTr="00A75659">
        <w:trPr>
          <w:trHeight w:val="780"/>
          <w:jc w:val="center"/>
        </w:trPr>
        <w:tc>
          <w:tcPr>
            <w:tcW w:w="5600"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147DB584" w14:textId="77777777" w:rsidR="00A75659" w:rsidRPr="00A75659" w:rsidRDefault="00A75659" w:rsidP="00A75659">
            <w:pPr>
              <w:spacing w:after="0" w:line="240" w:lineRule="auto"/>
              <w:jc w:val="center"/>
              <w:rPr>
                <w:rFonts w:ascii="Times New Roman" w:eastAsia="Times New Roman" w:hAnsi="Times New Roman" w:cs="Times New Roman"/>
                <w:b/>
                <w:bCs/>
                <w:color w:val="000000"/>
                <w:sz w:val="20"/>
                <w:szCs w:val="20"/>
                <w:lang w:eastAsia="bg-BG"/>
              </w:rPr>
            </w:pPr>
            <w:r w:rsidRPr="00A75659">
              <w:rPr>
                <w:rFonts w:ascii="Times New Roman" w:eastAsia="Times New Roman" w:hAnsi="Times New Roman" w:cs="Times New Roman"/>
                <w:b/>
                <w:bCs/>
                <w:color w:val="000000"/>
                <w:sz w:val="20"/>
                <w:szCs w:val="20"/>
                <w:lang w:eastAsia="bg-BG"/>
              </w:rPr>
              <w:t>Показатели</w:t>
            </w:r>
          </w:p>
        </w:tc>
        <w:tc>
          <w:tcPr>
            <w:tcW w:w="1580" w:type="dxa"/>
            <w:tcBorders>
              <w:top w:val="single" w:sz="8" w:space="0" w:color="FFFFFF"/>
              <w:left w:val="nil"/>
              <w:bottom w:val="single" w:sz="8" w:space="0" w:color="FFFFFF"/>
              <w:right w:val="single" w:sz="8" w:space="0" w:color="FFFFFF"/>
            </w:tcBorders>
            <w:shd w:val="clear" w:color="000000" w:fill="F79646"/>
            <w:vAlign w:val="center"/>
            <w:hideMark/>
          </w:tcPr>
          <w:p w14:paraId="35A956F4" w14:textId="77777777" w:rsidR="00A75659" w:rsidRPr="00A75659" w:rsidRDefault="00A75659" w:rsidP="00A75659">
            <w:pPr>
              <w:spacing w:after="0" w:line="240" w:lineRule="auto"/>
              <w:jc w:val="center"/>
              <w:rPr>
                <w:rFonts w:ascii="Times New Roman" w:eastAsia="Times New Roman" w:hAnsi="Times New Roman" w:cs="Times New Roman"/>
                <w:b/>
                <w:bCs/>
                <w:color w:val="000000"/>
                <w:sz w:val="20"/>
                <w:szCs w:val="20"/>
                <w:lang w:eastAsia="bg-BG"/>
              </w:rPr>
            </w:pPr>
            <w:r w:rsidRPr="00A75659">
              <w:rPr>
                <w:rFonts w:ascii="Times New Roman" w:eastAsia="Times New Roman" w:hAnsi="Times New Roman" w:cs="Times New Roman"/>
                <w:b/>
                <w:bCs/>
                <w:color w:val="000000"/>
                <w:sz w:val="20"/>
                <w:szCs w:val="20"/>
                <w:lang w:eastAsia="bg-BG"/>
              </w:rPr>
              <w:t>Отчет за шестмесечието на 2024 г.</w:t>
            </w:r>
          </w:p>
        </w:tc>
        <w:tc>
          <w:tcPr>
            <w:tcW w:w="1580" w:type="dxa"/>
            <w:tcBorders>
              <w:top w:val="single" w:sz="8" w:space="0" w:color="FFFFFF"/>
              <w:left w:val="nil"/>
              <w:bottom w:val="single" w:sz="8" w:space="0" w:color="FFFFFF"/>
              <w:right w:val="single" w:sz="8" w:space="0" w:color="FFFFFF"/>
            </w:tcBorders>
            <w:shd w:val="clear" w:color="000000" w:fill="F79646"/>
            <w:vAlign w:val="center"/>
            <w:hideMark/>
          </w:tcPr>
          <w:p w14:paraId="3C79ABDA" w14:textId="77777777" w:rsidR="00A75659" w:rsidRPr="00A75659" w:rsidRDefault="00A75659" w:rsidP="00A75659">
            <w:pPr>
              <w:spacing w:after="0" w:line="240" w:lineRule="auto"/>
              <w:jc w:val="center"/>
              <w:rPr>
                <w:rFonts w:ascii="Times New Roman" w:eastAsia="Times New Roman" w:hAnsi="Times New Roman" w:cs="Times New Roman"/>
                <w:b/>
                <w:bCs/>
                <w:color w:val="000000"/>
                <w:sz w:val="20"/>
                <w:szCs w:val="20"/>
                <w:lang w:eastAsia="bg-BG"/>
              </w:rPr>
            </w:pPr>
            <w:r w:rsidRPr="00A75659">
              <w:rPr>
                <w:rFonts w:ascii="Times New Roman" w:eastAsia="Times New Roman" w:hAnsi="Times New Roman" w:cs="Times New Roman"/>
                <w:b/>
                <w:bCs/>
                <w:color w:val="000000"/>
                <w:sz w:val="20"/>
                <w:szCs w:val="20"/>
                <w:lang w:eastAsia="bg-BG"/>
              </w:rPr>
              <w:t>Отчет за шестмесечието на 2023 г.</w:t>
            </w:r>
          </w:p>
        </w:tc>
      </w:tr>
      <w:tr w:rsidR="00A75659" w:rsidRPr="00A75659" w14:paraId="2A4B05AB"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DE4D0"/>
            <w:vAlign w:val="center"/>
            <w:hideMark/>
          </w:tcPr>
          <w:p w14:paraId="1FE24188"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 xml:space="preserve">Брой  легла </w:t>
            </w:r>
          </w:p>
        </w:tc>
        <w:tc>
          <w:tcPr>
            <w:tcW w:w="1580" w:type="dxa"/>
            <w:tcBorders>
              <w:top w:val="nil"/>
              <w:left w:val="nil"/>
              <w:bottom w:val="single" w:sz="8" w:space="0" w:color="FFFFFF"/>
              <w:right w:val="single" w:sz="8" w:space="0" w:color="FFFFFF"/>
            </w:tcBorders>
            <w:shd w:val="clear" w:color="000000" w:fill="FDE4D0"/>
            <w:vAlign w:val="center"/>
            <w:hideMark/>
          </w:tcPr>
          <w:p w14:paraId="45F8B720"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176</w:t>
            </w:r>
          </w:p>
        </w:tc>
        <w:tc>
          <w:tcPr>
            <w:tcW w:w="1580" w:type="dxa"/>
            <w:tcBorders>
              <w:top w:val="nil"/>
              <w:left w:val="nil"/>
              <w:bottom w:val="single" w:sz="8" w:space="0" w:color="FFFFFF"/>
              <w:right w:val="single" w:sz="8" w:space="0" w:color="FFFFFF"/>
            </w:tcBorders>
            <w:shd w:val="clear" w:color="000000" w:fill="FDE4D0"/>
            <w:vAlign w:val="center"/>
            <w:hideMark/>
          </w:tcPr>
          <w:p w14:paraId="719633B8"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176</w:t>
            </w:r>
          </w:p>
        </w:tc>
      </w:tr>
      <w:tr w:rsidR="00A75659" w:rsidRPr="00A75659" w14:paraId="3F06E268"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BCAA2"/>
            <w:vAlign w:val="center"/>
            <w:hideMark/>
          </w:tcPr>
          <w:p w14:paraId="1B253349"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Численост на персонала – общо</w:t>
            </w:r>
          </w:p>
        </w:tc>
        <w:tc>
          <w:tcPr>
            <w:tcW w:w="1580" w:type="dxa"/>
            <w:tcBorders>
              <w:top w:val="nil"/>
              <w:left w:val="nil"/>
              <w:bottom w:val="single" w:sz="8" w:space="0" w:color="FFFFFF"/>
              <w:right w:val="single" w:sz="8" w:space="0" w:color="FFFFFF"/>
            </w:tcBorders>
            <w:shd w:val="clear" w:color="000000" w:fill="FBCAA2"/>
            <w:vAlign w:val="center"/>
            <w:hideMark/>
          </w:tcPr>
          <w:p w14:paraId="7D2D39E7"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89</w:t>
            </w:r>
          </w:p>
        </w:tc>
        <w:tc>
          <w:tcPr>
            <w:tcW w:w="1580" w:type="dxa"/>
            <w:tcBorders>
              <w:top w:val="nil"/>
              <w:left w:val="nil"/>
              <w:bottom w:val="single" w:sz="8" w:space="0" w:color="FFFFFF"/>
              <w:right w:val="single" w:sz="8" w:space="0" w:color="FFFFFF"/>
            </w:tcBorders>
            <w:shd w:val="clear" w:color="000000" w:fill="FBCAA2"/>
            <w:vAlign w:val="center"/>
            <w:hideMark/>
          </w:tcPr>
          <w:p w14:paraId="4B135093"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89</w:t>
            </w:r>
          </w:p>
        </w:tc>
      </w:tr>
      <w:tr w:rsidR="00A75659" w:rsidRPr="00A75659" w14:paraId="5668A141"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DE4D0"/>
            <w:vAlign w:val="center"/>
            <w:hideMark/>
          </w:tcPr>
          <w:p w14:paraId="062882CE"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Инвестиционни/капиталови/разходи - хил.лв.</w:t>
            </w:r>
          </w:p>
        </w:tc>
        <w:tc>
          <w:tcPr>
            <w:tcW w:w="1580" w:type="dxa"/>
            <w:tcBorders>
              <w:top w:val="nil"/>
              <w:left w:val="nil"/>
              <w:bottom w:val="single" w:sz="8" w:space="0" w:color="FFFFFF"/>
              <w:right w:val="single" w:sz="8" w:space="0" w:color="FFFFFF"/>
            </w:tcBorders>
            <w:shd w:val="clear" w:color="000000" w:fill="FDE4D0"/>
            <w:vAlign w:val="center"/>
            <w:hideMark/>
          </w:tcPr>
          <w:p w14:paraId="5B2ED633"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82</w:t>
            </w:r>
          </w:p>
        </w:tc>
        <w:tc>
          <w:tcPr>
            <w:tcW w:w="1580" w:type="dxa"/>
            <w:tcBorders>
              <w:top w:val="nil"/>
              <w:left w:val="nil"/>
              <w:bottom w:val="single" w:sz="8" w:space="0" w:color="FFFFFF"/>
              <w:right w:val="single" w:sz="8" w:space="0" w:color="FFFFFF"/>
            </w:tcBorders>
            <w:shd w:val="clear" w:color="000000" w:fill="FDE4D0"/>
            <w:vAlign w:val="center"/>
            <w:hideMark/>
          </w:tcPr>
          <w:p w14:paraId="2EDC59AA"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123</w:t>
            </w:r>
          </w:p>
        </w:tc>
      </w:tr>
      <w:tr w:rsidR="00A75659" w:rsidRPr="00A75659" w14:paraId="75A91072"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BCAA2"/>
            <w:vAlign w:val="center"/>
            <w:hideMark/>
          </w:tcPr>
          <w:p w14:paraId="06FF13EE"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Счетоводна печалба /загуба/ – хил.лв.</w:t>
            </w:r>
          </w:p>
        </w:tc>
        <w:tc>
          <w:tcPr>
            <w:tcW w:w="1580" w:type="dxa"/>
            <w:tcBorders>
              <w:top w:val="nil"/>
              <w:left w:val="nil"/>
              <w:bottom w:val="single" w:sz="8" w:space="0" w:color="FFFFFF"/>
              <w:right w:val="single" w:sz="8" w:space="0" w:color="FFFFFF"/>
            </w:tcBorders>
            <w:shd w:val="clear" w:color="000000" w:fill="FBCAA2"/>
            <w:vAlign w:val="center"/>
            <w:hideMark/>
          </w:tcPr>
          <w:p w14:paraId="02AC58B9"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-112</w:t>
            </w:r>
          </w:p>
        </w:tc>
        <w:tc>
          <w:tcPr>
            <w:tcW w:w="1580" w:type="dxa"/>
            <w:tcBorders>
              <w:top w:val="nil"/>
              <w:left w:val="nil"/>
              <w:bottom w:val="single" w:sz="8" w:space="0" w:color="FFFFFF"/>
              <w:right w:val="single" w:sz="8" w:space="0" w:color="FFFFFF"/>
            </w:tcBorders>
            <w:shd w:val="clear" w:color="000000" w:fill="FBCAA2"/>
            <w:vAlign w:val="center"/>
            <w:hideMark/>
          </w:tcPr>
          <w:p w14:paraId="28D45AB8"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27</w:t>
            </w:r>
          </w:p>
        </w:tc>
      </w:tr>
      <w:tr w:rsidR="00A75659" w:rsidRPr="00A75659" w14:paraId="478C6478"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DE4D0"/>
            <w:vAlign w:val="center"/>
            <w:hideMark/>
          </w:tcPr>
          <w:p w14:paraId="71E8E0D1"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Рентабилност – коефициент</w:t>
            </w:r>
          </w:p>
        </w:tc>
        <w:tc>
          <w:tcPr>
            <w:tcW w:w="1580" w:type="dxa"/>
            <w:tcBorders>
              <w:top w:val="nil"/>
              <w:left w:val="nil"/>
              <w:bottom w:val="single" w:sz="8" w:space="0" w:color="FFFFFF"/>
              <w:right w:val="single" w:sz="8" w:space="0" w:color="FFFFFF"/>
            </w:tcBorders>
            <w:shd w:val="clear" w:color="000000" w:fill="FDE4D0"/>
            <w:vAlign w:val="center"/>
            <w:hideMark/>
          </w:tcPr>
          <w:p w14:paraId="0E05B86D"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-0,082</w:t>
            </w:r>
          </w:p>
        </w:tc>
        <w:tc>
          <w:tcPr>
            <w:tcW w:w="1580" w:type="dxa"/>
            <w:tcBorders>
              <w:top w:val="nil"/>
              <w:left w:val="nil"/>
              <w:bottom w:val="single" w:sz="8" w:space="0" w:color="FFFFFF"/>
              <w:right w:val="single" w:sz="8" w:space="0" w:color="FFFFFF"/>
            </w:tcBorders>
            <w:shd w:val="clear" w:color="000000" w:fill="FDE4D0"/>
            <w:vAlign w:val="center"/>
            <w:hideMark/>
          </w:tcPr>
          <w:p w14:paraId="0C80E2E0"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0,021</w:t>
            </w:r>
          </w:p>
        </w:tc>
      </w:tr>
      <w:tr w:rsidR="00A75659" w:rsidRPr="00A75659" w14:paraId="2D768D6D"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BCAA2"/>
            <w:vAlign w:val="center"/>
            <w:hideMark/>
          </w:tcPr>
          <w:p w14:paraId="6FF7392A"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Ефективност на разходите</w:t>
            </w:r>
          </w:p>
        </w:tc>
        <w:tc>
          <w:tcPr>
            <w:tcW w:w="1580" w:type="dxa"/>
            <w:tcBorders>
              <w:top w:val="nil"/>
              <w:left w:val="nil"/>
              <w:bottom w:val="single" w:sz="8" w:space="0" w:color="FFFFFF"/>
              <w:right w:val="single" w:sz="8" w:space="0" w:color="FFFFFF"/>
            </w:tcBorders>
            <w:shd w:val="clear" w:color="000000" w:fill="FBCAA2"/>
            <w:vAlign w:val="center"/>
            <w:hideMark/>
          </w:tcPr>
          <w:p w14:paraId="7A58FDD6"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0,950</w:t>
            </w:r>
          </w:p>
        </w:tc>
        <w:tc>
          <w:tcPr>
            <w:tcW w:w="1580" w:type="dxa"/>
            <w:tcBorders>
              <w:top w:val="nil"/>
              <w:left w:val="nil"/>
              <w:bottom w:val="single" w:sz="8" w:space="0" w:color="FFFFFF"/>
              <w:right w:val="single" w:sz="8" w:space="0" w:color="FFFFFF"/>
            </w:tcBorders>
            <w:shd w:val="clear" w:color="000000" w:fill="FBCAA2"/>
            <w:vAlign w:val="center"/>
            <w:hideMark/>
          </w:tcPr>
          <w:p w14:paraId="430EE511"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1,010</w:t>
            </w:r>
          </w:p>
        </w:tc>
      </w:tr>
      <w:tr w:rsidR="00A75659" w:rsidRPr="00A75659" w14:paraId="66FC85BB" w14:textId="77777777" w:rsidTr="00A75659">
        <w:trPr>
          <w:trHeight w:val="270"/>
          <w:jc w:val="center"/>
        </w:trPr>
        <w:tc>
          <w:tcPr>
            <w:tcW w:w="5600" w:type="dxa"/>
            <w:tcBorders>
              <w:top w:val="nil"/>
              <w:left w:val="single" w:sz="8" w:space="0" w:color="FFFFFF"/>
              <w:bottom w:val="single" w:sz="8" w:space="0" w:color="FFFFFF"/>
              <w:right w:val="single" w:sz="8" w:space="0" w:color="FFFFFF"/>
            </w:tcBorders>
            <w:shd w:val="clear" w:color="000000" w:fill="FDE4D0"/>
            <w:vAlign w:val="center"/>
            <w:hideMark/>
          </w:tcPr>
          <w:p w14:paraId="381C56AE" w14:textId="77777777" w:rsidR="00A75659" w:rsidRPr="00A75659" w:rsidRDefault="00A75659" w:rsidP="00A75659">
            <w:pPr>
              <w:spacing w:after="0" w:line="240" w:lineRule="auto"/>
              <w:jc w:val="both"/>
              <w:rPr>
                <w:rFonts w:ascii="Times New Roman" w:eastAsia="Times New Roman" w:hAnsi="Times New Roman" w:cs="Times New Roman"/>
                <w:color w:val="000000"/>
                <w:sz w:val="20"/>
                <w:szCs w:val="20"/>
                <w:lang w:eastAsia="bg-BG"/>
              </w:rPr>
            </w:pPr>
            <w:r w:rsidRPr="00A75659">
              <w:rPr>
                <w:rFonts w:ascii="Times New Roman" w:eastAsia="Times New Roman" w:hAnsi="Times New Roman" w:cs="Times New Roman"/>
                <w:color w:val="000000"/>
                <w:sz w:val="20"/>
                <w:szCs w:val="20"/>
                <w:lang w:eastAsia="bg-BG"/>
              </w:rPr>
              <w:t>Реализирани леглодни</w:t>
            </w:r>
          </w:p>
        </w:tc>
        <w:tc>
          <w:tcPr>
            <w:tcW w:w="1580" w:type="dxa"/>
            <w:tcBorders>
              <w:top w:val="nil"/>
              <w:left w:val="nil"/>
              <w:bottom w:val="single" w:sz="8" w:space="0" w:color="FFFFFF"/>
              <w:right w:val="single" w:sz="8" w:space="0" w:color="FFFFFF"/>
            </w:tcBorders>
            <w:shd w:val="clear" w:color="000000" w:fill="FDE4D0"/>
            <w:vAlign w:val="center"/>
            <w:hideMark/>
          </w:tcPr>
          <w:p w14:paraId="32362103"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17 736</w:t>
            </w:r>
          </w:p>
        </w:tc>
        <w:tc>
          <w:tcPr>
            <w:tcW w:w="1580" w:type="dxa"/>
            <w:tcBorders>
              <w:top w:val="nil"/>
              <w:left w:val="nil"/>
              <w:bottom w:val="single" w:sz="8" w:space="0" w:color="FFFFFF"/>
              <w:right w:val="single" w:sz="8" w:space="0" w:color="FFFFFF"/>
            </w:tcBorders>
            <w:shd w:val="clear" w:color="000000" w:fill="FDE4D0"/>
            <w:vAlign w:val="center"/>
            <w:hideMark/>
          </w:tcPr>
          <w:p w14:paraId="619D34B9" w14:textId="77777777" w:rsidR="00A75659" w:rsidRPr="00A75659" w:rsidRDefault="00A75659" w:rsidP="00A75659">
            <w:pPr>
              <w:spacing w:after="0" w:line="240" w:lineRule="auto"/>
              <w:jc w:val="right"/>
              <w:rPr>
                <w:rFonts w:ascii="Times New Roman" w:eastAsia="Times New Roman" w:hAnsi="Times New Roman" w:cs="Times New Roman"/>
                <w:sz w:val="20"/>
                <w:szCs w:val="20"/>
                <w:lang w:eastAsia="bg-BG"/>
              </w:rPr>
            </w:pPr>
            <w:r w:rsidRPr="00A75659">
              <w:rPr>
                <w:rFonts w:ascii="Times New Roman" w:eastAsia="Times New Roman" w:hAnsi="Times New Roman" w:cs="Times New Roman"/>
                <w:sz w:val="20"/>
                <w:szCs w:val="20"/>
                <w:lang w:eastAsia="bg-BG"/>
              </w:rPr>
              <w:t>17 663</w:t>
            </w:r>
          </w:p>
        </w:tc>
      </w:tr>
    </w:tbl>
    <w:p w14:paraId="13F64120" w14:textId="77777777" w:rsidR="0038285C" w:rsidRDefault="0038285C" w:rsidP="0038285C">
      <w:pPr>
        <w:spacing w:after="0" w:line="240" w:lineRule="auto"/>
        <w:jc w:val="both"/>
        <w:outlineLvl w:val="0"/>
        <w:rPr>
          <w:rFonts w:ascii="Times New Roman" w:eastAsia="Times New Roman" w:hAnsi="Times New Roman" w:cs="Times New Roman"/>
          <w:bCs/>
          <w:sz w:val="24"/>
          <w:szCs w:val="24"/>
        </w:rPr>
      </w:pPr>
    </w:p>
    <w:p w14:paraId="05134595" w14:textId="035CA36D" w:rsidR="00A75659" w:rsidRPr="00A75659" w:rsidRDefault="00A75659" w:rsidP="0038285C">
      <w:pPr>
        <w:spacing w:after="0" w:line="240" w:lineRule="auto"/>
        <w:ind w:firstLine="708"/>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Инвестиционните разходи са направени най-вече за закупуване на медицинска апаратура и други ДМА.</w:t>
      </w:r>
    </w:p>
    <w:p w14:paraId="01C6A604" w14:textId="77777777" w:rsidR="00A75659" w:rsidRPr="000837AE" w:rsidRDefault="00A75659" w:rsidP="00A75659">
      <w:pPr>
        <w:spacing w:after="0" w:line="240" w:lineRule="auto"/>
        <w:ind w:firstLine="851"/>
        <w:jc w:val="both"/>
        <w:outlineLvl w:val="0"/>
        <w:rPr>
          <w:rFonts w:ascii="Times New Roman" w:eastAsia="Times New Roman" w:hAnsi="Times New Roman" w:cs="Times New Roman"/>
          <w:bCs/>
          <w:sz w:val="24"/>
          <w:szCs w:val="24"/>
        </w:rPr>
      </w:pPr>
    </w:p>
    <w:p w14:paraId="049388BF" w14:textId="68E7A2C4" w:rsidR="003E3548" w:rsidRPr="00A75659" w:rsidRDefault="001A6081" w:rsidP="00882CCF">
      <w:pPr>
        <w:spacing w:after="0" w:line="240" w:lineRule="auto"/>
        <w:ind w:firstLine="851"/>
        <w:jc w:val="both"/>
        <w:outlineLvl w:val="0"/>
      </w:pPr>
      <w:r w:rsidRPr="00A75659">
        <w:rPr>
          <w:rFonts w:ascii="Times New Roman" w:eastAsia="Times New Roman" w:hAnsi="Times New Roman" w:cs="Times New Roman"/>
          <w:bCs/>
          <w:sz w:val="24"/>
          <w:szCs w:val="24"/>
        </w:rPr>
        <w:t xml:space="preserve">При направения анализ на работата на болницата, може да бъде направен извод, че има </w:t>
      </w:r>
      <w:r w:rsidR="00304D1E">
        <w:rPr>
          <w:rFonts w:ascii="Times New Roman" w:eastAsia="Times New Roman" w:hAnsi="Times New Roman" w:cs="Times New Roman"/>
          <w:bCs/>
          <w:sz w:val="24"/>
          <w:szCs w:val="24"/>
        </w:rPr>
        <w:t>леко изпреварване на разходите за възнаграждения от приходите от основна дейност, което се очаква да се</w:t>
      </w:r>
      <w:r w:rsidRPr="00A75659">
        <w:rPr>
          <w:rFonts w:ascii="Times New Roman" w:eastAsia="Times New Roman" w:hAnsi="Times New Roman" w:cs="Times New Roman"/>
          <w:bCs/>
          <w:sz w:val="24"/>
          <w:szCs w:val="24"/>
        </w:rPr>
        <w:t xml:space="preserve"> подобр</w:t>
      </w:r>
      <w:r w:rsidR="00304D1E">
        <w:rPr>
          <w:rFonts w:ascii="Times New Roman" w:eastAsia="Times New Roman" w:hAnsi="Times New Roman" w:cs="Times New Roman"/>
          <w:bCs/>
          <w:sz w:val="24"/>
          <w:szCs w:val="24"/>
        </w:rPr>
        <w:t>и</w:t>
      </w:r>
      <w:r w:rsidRPr="00A75659">
        <w:rPr>
          <w:rFonts w:ascii="Times New Roman" w:eastAsia="Times New Roman" w:hAnsi="Times New Roman" w:cs="Times New Roman"/>
          <w:bCs/>
          <w:sz w:val="24"/>
          <w:szCs w:val="24"/>
        </w:rPr>
        <w:t xml:space="preserve"> през</w:t>
      </w:r>
      <w:r w:rsidR="00304D1E">
        <w:rPr>
          <w:rFonts w:ascii="Times New Roman" w:eastAsia="Times New Roman" w:hAnsi="Times New Roman" w:cs="Times New Roman"/>
          <w:bCs/>
          <w:sz w:val="24"/>
          <w:szCs w:val="24"/>
        </w:rPr>
        <w:t xml:space="preserve"> второ шестмесечие на 2024 г.</w:t>
      </w:r>
      <w:r w:rsidRPr="00A75659">
        <w:rPr>
          <w:rFonts w:ascii="Times New Roman" w:eastAsia="Times New Roman" w:hAnsi="Times New Roman" w:cs="Times New Roman"/>
          <w:bCs/>
          <w:sz w:val="24"/>
          <w:szCs w:val="24"/>
        </w:rPr>
        <w:t xml:space="preserve"> Това ангажира ръководството</w:t>
      </w:r>
      <w:r w:rsidR="00830DDC" w:rsidRPr="00A75659">
        <w:rPr>
          <w:rFonts w:ascii="Times New Roman" w:eastAsia="Times New Roman" w:hAnsi="Times New Roman" w:cs="Times New Roman"/>
          <w:bCs/>
          <w:sz w:val="24"/>
          <w:szCs w:val="24"/>
        </w:rPr>
        <w:t xml:space="preserve"> да</w:t>
      </w:r>
      <w:r w:rsidRPr="00A75659">
        <w:rPr>
          <w:rFonts w:ascii="Times New Roman" w:eastAsia="Times New Roman" w:hAnsi="Times New Roman" w:cs="Times New Roman"/>
          <w:bCs/>
          <w:sz w:val="24"/>
          <w:szCs w:val="24"/>
        </w:rPr>
        <w:t xml:space="preserve"> търси правилните подходи за повишаване на обема на дейността на болницата за постигане на </w:t>
      </w:r>
      <w:r w:rsidR="00830DDC" w:rsidRPr="00A75659">
        <w:rPr>
          <w:rFonts w:ascii="Times New Roman" w:eastAsia="Times New Roman" w:hAnsi="Times New Roman" w:cs="Times New Roman"/>
          <w:bCs/>
          <w:sz w:val="24"/>
          <w:szCs w:val="24"/>
        </w:rPr>
        <w:t>финансова стабилност</w:t>
      </w:r>
      <w:r w:rsidRPr="00A75659">
        <w:rPr>
          <w:rFonts w:ascii="Times New Roman" w:eastAsia="Times New Roman" w:hAnsi="Times New Roman" w:cs="Times New Roman"/>
          <w:bCs/>
          <w:sz w:val="24"/>
          <w:szCs w:val="24"/>
        </w:rPr>
        <w:t xml:space="preserve"> на дружеството.</w:t>
      </w:r>
      <w:r w:rsidR="003E3548" w:rsidRPr="00A75659">
        <w:t xml:space="preserve"> </w:t>
      </w:r>
    </w:p>
    <w:p w14:paraId="02443BFB" w14:textId="29CD29C1" w:rsidR="003E3548" w:rsidRPr="00A75659" w:rsidRDefault="00A75659" w:rsidP="00882CCF">
      <w:pPr>
        <w:spacing w:after="0" w:line="240" w:lineRule="auto"/>
        <w:ind w:firstLine="851"/>
        <w:jc w:val="both"/>
        <w:outlineLvl w:val="0"/>
        <w:rPr>
          <w:rFonts w:ascii="Times New Roman" w:hAnsi="Times New Roman" w:cs="Times New Roman"/>
          <w:sz w:val="24"/>
        </w:rPr>
      </w:pPr>
      <w:r w:rsidRPr="00A75659">
        <w:rPr>
          <w:rFonts w:ascii="Times New Roman" w:hAnsi="Times New Roman" w:cs="Times New Roman"/>
          <w:sz w:val="24"/>
        </w:rPr>
        <w:t xml:space="preserve">Икономическите </w:t>
      </w:r>
      <w:r w:rsidR="003E3548" w:rsidRPr="00A75659">
        <w:rPr>
          <w:rFonts w:ascii="Times New Roman" w:hAnsi="Times New Roman" w:cs="Times New Roman"/>
          <w:sz w:val="24"/>
        </w:rPr>
        <w:t xml:space="preserve">показатели по отношение на приходите и разходите </w:t>
      </w:r>
      <w:r w:rsidR="0053048A" w:rsidRPr="00A75659">
        <w:rPr>
          <w:rFonts w:ascii="Times New Roman" w:hAnsi="Times New Roman" w:cs="Times New Roman"/>
          <w:sz w:val="24"/>
        </w:rPr>
        <w:t xml:space="preserve">се изпълняват </w:t>
      </w:r>
      <w:r w:rsidR="003E3548" w:rsidRPr="00A75659">
        <w:rPr>
          <w:rFonts w:ascii="Times New Roman" w:hAnsi="Times New Roman" w:cs="Times New Roman"/>
          <w:sz w:val="24"/>
        </w:rPr>
        <w:t>спрямо заложените параметри в бизнес-програмата, въпреки настъпилите икономически усложнения</w:t>
      </w:r>
      <w:r w:rsidR="00B93B73" w:rsidRPr="00A75659">
        <w:rPr>
          <w:rFonts w:ascii="Times New Roman" w:hAnsi="Times New Roman" w:cs="Times New Roman"/>
          <w:sz w:val="24"/>
        </w:rPr>
        <w:t>.</w:t>
      </w:r>
    </w:p>
    <w:p w14:paraId="5C5E600D" w14:textId="77777777" w:rsidR="00A75659" w:rsidRDefault="00A75659" w:rsidP="009D4335">
      <w:pPr>
        <w:spacing w:after="0" w:line="240" w:lineRule="auto"/>
        <w:ind w:firstLine="851"/>
        <w:jc w:val="both"/>
        <w:outlineLvl w:val="0"/>
        <w:rPr>
          <w:rFonts w:ascii="Times New Roman" w:eastAsia="Times New Roman" w:hAnsi="Times New Roman" w:cs="Times New Roman"/>
          <w:bCs/>
          <w:sz w:val="24"/>
          <w:szCs w:val="24"/>
          <w:highlight w:val="yellow"/>
        </w:rPr>
      </w:pPr>
    </w:p>
    <w:p w14:paraId="5AD0D93C" w14:textId="68E184DC" w:rsidR="00A75659" w:rsidRPr="00A75659" w:rsidRDefault="00EB1422" w:rsidP="00A75659">
      <w:pPr>
        <w:spacing w:after="0" w:line="240" w:lineRule="auto"/>
        <w:ind w:firstLine="851"/>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 оптимизиране на разходите  ще се предприемат действия по</w:t>
      </w:r>
      <w:r w:rsidR="00A75659" w:rsidRPr="00A75659">
        <w:rPr>
          <w:rFonts w:ascii="Times New Roman" w:eastAsia="Times New Roman" w:hAnsi="Times New Roman" w:cs="Times New Roman"/>
          <w:bCs/>
          <w:sz w:val="24"/>
          <w:szCs w:val="24"/>
        </w:rPr>
        <w:t xml:space="preserve"> отношение на икономии на разходи за външни услуги</w:t>
      </w:r>
      <w:r>
        <w:rPr>
          <w:rFonts w:ascii="Times New Roman" w:eastAsia="Times New Roman" w:hAnsi="Times New Roman" w:cs="Times New Roman"/>
          <w:bCs/>
          <w:sz w:val="24"/>
          <w:szCs w:val="24"/>
        </w:rPr>
        <w:t xml:space="preserve">, като </w:t>
      </w:r>
      <w:r w:rsidR="00A75659" w:rsidRPr="00A75659">
        <w:rPr>
          <w:rFonts w:ascii="Times New Roman" w:eastAsia="Times New Roman" w:hAnsi="Times New Roman" w:cs="Times New Roman"/>
          <w:bCs/>
          <w:sz w:val="24"/>
          <w:szCs w:val="24"/>
        </w:rPr>
        <w:t xml:space="preserve">: </w:t>
      </w:r>
    </w:p>
    <w:p w14:paraId="192AB09C" w14:textId="3D61BAC3" w:rsidR="00A75659" w:rsidRPr="00A75659" w:rsidRDefault="00A75659" w:rsidP="00A75659">
      <w:pPr>
        <w:spacing w:after="0" w:line="240" w:lineRule="auto"/>
        <w:ind w:firstLine="851"/>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w:t>
      </w:r>
      <w:r w:rsidRPr="00A75659">
        <w:rPr>
          <w:rFonts w:ascii="Times New Roman" w:eastAsia="Times New Roman" w:hAnsi="Times New Roman" w:cs="Times New Roman"/>
          <w:bCs/>
          <w:sz w:val="24"/>
          <w:szCs w:val="24"/>
        </w:rPr>
        <w:tab/>
        <w:t xml:space="preserve">необходимите ремонти по сградния фонд </w:t>
      </w:r>
      <w:r w:rsidR="00EB1422">
        <w:rPr>
          <w:rFonts w:ascii="Times New Roman" w:eastAsia="Times New Roman" w:hAnsi="Times New Roman" w:cs="Times New Roman"/>
          <w:bCs/>
          <w:sz w:val="24"/>
          <w:szCs w:val="24"/>
        </w:rPr>
        <w:t>ще</w:t>
      </w:r>
      <w:r w:rsidRPr="00A75659">
        <w:rPr>
          <w:rFonts w:ascii="Times New Roman" w:eastAsia="Times New Roman" w:hAnsi="Times New Roman" w:cs="Times New Roman"/>
          <w:bCs/>
          <w:sz w:val="24"/>
          <w:szCs w:val="24"/>
        </w:rPr>
        <w:t xml:space="preserve"> се извършват с наличния технически състав на болницата – аварийно и по приоритет;</w:t>
      </w:r>
    </w:p>
    <w:p w14:paraId="15C61409" w14:textId="6E3AC642" w:rsidR="00A75659" w:rsidRPr="00A75659" w:rsidRDefault="00A75659" w:rsidP="00A75659">
      <w:pPr>
        <w:spacing w:after="0" w:line="240" w:lineRule="auto"/>
        <w:ind w:firstLine="851"/>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w:t>
      </w:r>
      <w:r w:rsidRPr="00A75659">
        <w:rPr>
          <w:rFonts w:ascii="Times New Roman" w:eastAsia="Times New Roman" w:hAnsi="Times New Roman" w:cs="Times New Roman"/>
          <w:bCs/>
          <w:sz w:val="24"/>
          <w:szCs w:val="24"/>
        </w:rPr>
        <w:tab/>
      </w:r>
      <w:r w:rsidR="00EB1422">
        <w:rPr>
          <w:rFonts w:ascii="Times New Roman" w:eastAsia="Times New Roman" w:hAnsi="Times New Roman" w:cs="Times New Roman"/>
          <w:bCs/>
          <w:sz w:val="24"/>
          <w:szCs w:val="24"/>
        </w:rPr>
        <w:t>ще</w:t>
      </w:r>
      <w:r w:rsidRPr="00A75659">
        <w:rPr>
          <w:rFonts w:ascii="Times New Roman" w:eastAsia="Times New Roman" w:hAnsi="Times New Roman" w:cs="Times New Roman"/>
          <w:bCs/>
          <w:sz w:val="24"/>
          <w:szCs w:val="24"/>
        </w:rPr>
        <w:t xml:space="preserve"> се заложи за закупуване с приоритет на дезинфектанти и защитни облекла за медицинския и друг персонал;</w:t>
      </w:r>
    </w:p>
    <w:p w14:paraId="6AFB5C0F" w14:textId="47AD42ED" w:rsidR="00A75659" w:rsidRPr="00A75659" w:rsidRDefault="00A75659" w:rsidP="00A75659">
      <w:pPr>
        <w:spacing w:after="0" w:line="240" w:lineRule="auto"/>
        <w:ind w:firstLine="851"/>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w:t>
      </w:r>
      <w:r w:rsidRPr="00A75659">
        <w:rPr>
          <w:rFonts w:ascii="Times New Roman" w:eastAsia="Times New Roman" w:hAnsi="Times New Roman" w:cs="Times New Roman"/>
          <w:bCs/>
          <w:sz w:val="24"/>
          <w:szCs w:val="24"/>
        </w:rPr>
        <w:tab/>
      </w:r>
      <w:r w:rsidR="00EB1422">
        <w:rPr>
          <w:rFonts w:ascii="Times New Roman" w:eastAsia="Times New Roman" w:hAnsi="Times New Roman" w:cs="Times New Roman"/>
          <w:bCs/>
          <w:sz w:val="24"/>
          <w:szCs w:val="24"/>
        </w:rPr>
        <w:t>ще</w:t>
      </w:r>
      <w:r w:rsidRPr="00A75659">
        <w:rPr>
          <w:rFonts w:ascii="Times New Roman" w:eastAsia="Times New Roman" w:hAnsi="Times New Roman" w:cs="Times New Roman"/>
          <w:bCs/>
          <w:sz w:val="24"/>
          <w:szCs w:val="24"/>
        </w:rPr>
        <w:t xml:space="preserve"> се спре изготвянето на рекламни материали;</w:t>
      </w:r>
    </w:p>
    <w:p w14:paraId="48078D88" w14:textId="7FDB177D" w:rsidR="00A75659" w:rsidRDefault="00A75659" w:rsidP="00A75659">
      <w:pPr>
        <w:spacing w:after="0" w:line="240" w:lineRule="auto"/>
        <w:ind w:firstLine="851"/>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w:t>
      </w:r>
      <w:r w:rsidRPr="00A75659">
        <w:rPr>
          <w:rFonts w:ascii="Times New Roman" w:eastAsia="Times New Roman" w:hAnsi="Times New Roman" w:cs="Times New Roman"/>
          <w:bCs/>
          <w:sz w:val="24"/>
          <w:szCs w:val="24"/>
        </w:rPr>
        <w:tab/>
      </w:r>
      <w:r w:rsidR="00EB1422">
        <w:rPr>
          <w:rFonts w:ascii="Times New Roman" w:eastAsia="Times New Roman" w:hAnsi="Times New Roman" w:cs="Times New Roman"/>
          <w:bCs/>
          <w:sz w:val="24"/>
          <w:szCs w:val="24"/>
        </w:rPr>
        <w:t>ще</w:t>
      </w:r>
      <w:r w:rsidRPr="00A75659">
        <w:rPr>
          <w:rFonts w:ascii="Times New Roman" w:eastAsia="Times New Roman" w:hAnsi="Times New Roman" w:cs="Times New Roman"/>
          <w:bCs/>
          <w:sz w:val="24"/>
          <w:szCs w:val="24"/>
        </w:rPr>
        <w:t xml:space="preserve"> се ограничат абонаментите с фирми за услуги.</w:t>
      </w:r>
    </w:p>
    <w:p w14:paraId="75484F68" w14:textId="77777777" w:rsidR="00EB1422" w:rsidRPr="00A75659" w:rsidRDefault="00EB1422" w:rsidP="00A75659">
      <w:pPr>
        <w:spacing w:after="0" w:line="240" w:lineRule="auto"/>
        <w:ind w:firstLine="851"/>
        <w:jc w:val="both"/>
        <w:outlineLvl w:val="0"/>
        <w:rPr>
          <w:rFonts w:ascii="Times New Roman" w:eastAsia="Times New Roman" w:hAnsi="Times New Roman" w:cs="Times New Roman"/>
          <w:bCs/>
          <w:sz w:val="24"/>
          <w:szCs w:val="24"/>
        </w:rPr>
      </w:pPr>
    </w:p>
    <w:p w14:paraId="740BEA42" w14:textId="2AB9C210" w:rsidR="00A75659" w:rsidRDefault="00A75659" w:rsidP="00A75659">
      <w:pPr>
        <w:spacing w:after="0" w:line="240" w:lineRule="auto"/>
        <w:ind w:firstLine="851"/>
        <w:jc w:val="both"/>
        <w:outlineLvl w:val="0"/>
        <w:rPr>
          <w:rFonts w:ascii="Times New Roman" w:eastAsia="Times New Roman" w:hAnsi="Times New Roman" w:cs="Times New Roman"/>
          <w:bCs/>
          <w:sz w:val="24"/>
          <w:szCs w:val="24"/>
          <w:highlight w:val="yellow"/>
        </w:rPr>
      </w:pPr>
      <w:r w:rsidRPr="00A75659">
        <w:rPr>
          <w:rFonts w:ascii="Times New Roman" w:eastAsia="Times New Roman" w:hAnsi="Times New Roman" w:cs="Times New Roman"/>
          <w:bCs/>
          <w:sz w:val="24"/>
          <w:szCs w:val="24"/>
        </w:rPr>
        <w:t>Инвестиционната политика в дружеството ще се преосмисли съгласно настъпилите нови икономически условия.</w:t>
      </w:r>
    </w:p>
    <w:p w14:paraId="56900D82" w14:textId="77777777" w:rsidR="00A75659" w:rsidRDefault="00A75659" w:rsidP="009D4335">
      <w:pPr>
        <w:spacing w:after="0" w:line="240" w:lineRule="auto"/>
        <w:ind w:firstLine="851"/>
        <w:jc w:val="both"/>
        <w:outlineLvl w:val="0"/>
        <w:rPr>
          <w:rFonts w:ascii="Times New Roman" w:eastAsia="Times New Roman" w:hAnsi="Times New Roman" w:cs="Times New Roman"/>
          <w:bCs/>
          <w:sz w:val="24"/>
          <w:szCs w:val="24"/>
          <w:highlight w:val="yellow"/>
        </w:rPr>
      </w:pPr>
    </w:p>
    <w:p w14:paraId="18F47E17" w14:textId="1C8E01D9" w:rsidR="00EB1422" w:rsidRPr="00EB1422" w:rsidRDefault="00053C09" w:rsidP="009D4335">
      <w:pPr>
        <w:spacing w:after="0" w:line="240" w:lineRule="auto"/>
        <w:ind w:firstLine="851"/>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Ръководството обмисля</w:t>
      </w:r>
      <w:r w:rsidR="00F27B2D" w:rsidRPr="00EB1422">
        <w:rPr>
          <w:rFonts w:ascii="Times New Roman" w:eastAsia="Times New Roman" w:hAnsi="Times New Roman" w:cs="Times New Roman"/>
          <w:bCs/>
          <w:sz w:val="24"/>
          <w:szCs w:val="24"/>
        </w:rPr>
        <w:t xml:space="preserve"> </w:t>
      </w:r>
      <w:r w:rsidR="000C7AC2">
        <w:rPr>
          <w:rFonts w:ascii="Times New Roman" w:eastAsia="Times New Roman" w:hAnsi="Times New Roman" w:cs="Times New Roman"/>
          <w:bCs/>
          <w:sz w:val="24"/>
          <w:szCs w:val="24"/>
        </w:rPr>
        <w:t xml:space="preserve">и </w:t>
      </w:r>
      <w:r w:rsidR="00F27B2D" w:rsidRPr="00EB1422">
        <w:rPr>
          <w:rFonts w:ascii="Times New Roman" w:eastAsia="Times New Roman" w:hAnsi="Times New Roman" w:cs="Times New Roman"/>
          <w:bCs/>
          <w:sz w:val="24"/>
          <w:szCs w:val="24"/>
        </w:rPr>
        <w:t>допълнителни</w:t>
      </w:r>
      <w:r w:rsidR="009D4335" w:rsidRPr="00EB1422">
        <w:rPr>
          <w:rFonts w:ascii="Times New Roman" w:eastAsia="Times New Roman" w:hAnsi="Times New Roman" w:cs="Times New Roman"/>
          <w:bCs/>
          <w:sz w:val="24"/>
          <w:szCs w:val="24"/>
        </w:rPr>
        <w:t xml:space="preserve"> мерки</w:t>
      </w:r>
      <w:r w:rsidR="00F27B2D" w:rsidRPr="00EB1422">
        <w:rPr>
          <w:rFonts w:ascii="Times New Roman" w:eastAsia="Times New Roman" w:hAnsi="Times New Roman" w:cs="Times New Roman"/>
          <w:bCs/>
          <w:sz w:val="24"/>
          <w:szCs w:val="24"/>
        </w:rPr>
        <w:t>, които да дадат стабилност</w:t>
      </w:r>
      <w:r w:rsidR="009D4335" w:rsidRPr="00EB1422">
        <w:rPr>
          <w:rFonts w:ascii="Times New Roman" w:eastAsia="Times New Roman" w:hAnsi="Times New Roman" w:cs="Times New Roman"/>
          <w:bCs/>
          <w:sz w:val="24"/>
          <w:szCs w:val="24"/>
        </w:rPr>
        <w:t xml:space="preserve"> в един по-дългосрочен план</w:t>
      </w:r>
      <w:r w:rsidR="00F27B2D" w:rsidRPr="00EB1422">
        <w:rPr>
          <w:rFonts w:ascii="Times New Roman" w:eastAsia="Times New Roman" w:hAnsi="Times New Roman" w:cs="Times New Roman"/>
          <w:bCs/>
          <w:sz w:val="24"/>
          <w:szCs w:val="24"/>
        </w:rPr>
        <w:t xml:space="preserve"> -</w:t>
      </w:r>
      <w:r w:rsidR="009D4335" w:rsidRPr="00EB1422">
        <w:rPr>
          <w:rFonts w:ascii="Times New Roman" w:eastAsia="Times New Roman" w:hAnsi="Times New Roman" w:cs="Times New Roman"/>
          <w:bCs/>
          <w:sz w:val="24"/>
          <w:szCs w:val="24"/>
        </w:rPr>
        <w:t xml:space="preserve"> до края </w:t>
      </w:r>
      <w:r w:rsidR="00B93B73" w:rsidRPr="00EB1422">
        <w:rPr>
          <w:rFonts w:ascii="Times New Roman" w:eastAsia="Times New Roman" w:hAnsi="Times New Roman" w:cs="Times New Roman"/>
          <w:bCs/>
          <w:sz w:val="24"/>
          <w:szCs w:val="24"/>
        </w:rPr>
        <w:t xml:space="preserve">на текущата </w:t>
      </w:r>
      <w:r w:rsidR="009D4335" w:rsidRPr="00EB1422">
        <w:rPr>
          <w:rFonts w:ascii="Times New Roman" w:eastAsia="Times New Roman" w:hAnsi="Times New Roman" w:cs="Times New Roman"/>
          <w:bCs/>
          <w:sz w:val="24"/>
          <w:szCs w:val="24"/>
        </w:rPr>
        <w:t xml:space="preserve">и през следващата отчетна година, така че СБР „Света Богородица“ ЕООД да </w:t>
      </w:r>
      <w:r w:rsidR="00F27B2D" w:rsidRPr="00EB1422">
        <w:rPr>
          <w:rFonts w:ascii="Times New Roman" w:eastAsia="Times New Roman" w:hAnsi="Times New Roman" w:cs="Times New Roman"/>
          <w:bCs/>
          <w:sz w:val="24"/>
          <w:szCs w:val="24"/>
        </w:rPr>
        <w:t>формира финансови буфери в случай, че отново</w:t>
      </w:r>
      <w:r w:rsidR="009D4335" w:rsidRPr="00EB1422">
        <w:rPr>
          <w:rFonts w:ascii="Times New Roman" w:eastAsia="Times New Roman" w:hAnsi="Times New Roman" w:cs="Times New Roman"/>
          <w:bCs/>
          <w:sz w:val="24"/>
          <w:szCs w:val="24"/>
        </w:rPr>
        <w:t xml:space="preserve"> възникнат усложнения</w:t>
      </w:r>
      <w:r w:rsidR="00F27B2D" w:rsidRPr="00EB1422">
        <w:rPr>
          <w:rFonts w:ascii="Times New Roman" w:eastAsia="Times New Roman" w:hAnsi="Times New Roman" w:cs="Times New Roman"/>
          <w:bCs/>
          <w:sz w:val="24"/>
          <w:szCs w:val="24"/>
        </w:rPr>
        <w:t xml:space="preserve"> в икономическата обстановка</w:t>
      </w:r>
      <w:r w:rsidR="009D4335" w:rsidRPr="00EB1422">
        <w:rPr>
          <w:rFonts w:ascii="Times New Roman" w:eastAsia="Times New Roman" w:hAnsi="Times New Roman" w:cs="Times New Roman"/>
          <w:bCs/>
          <w:sz w:val="24"/>
          <w:szCs w:val="24"/>
        </w:rPr>
        <w:t xml:space="preserve"> от обективен и</w:t>
      </w:r>
      <w:r w:rsidR="00F27B2D" w:rsidRPr="00EB1422">
        <w:rPr>
          <w:rFonts w:ascii="Times New Roman" w:eastAsia="Times New Roman" w:hAnsi="Times New Roman" w:cs="Times New Roman"/>
          <w:bCs/>
          <w:sz w:val="24"/>
          <w:szCs w:val="24"/>
        </w:rPr>
        <w:t>/или</w:t>
      </w:r>
      <w:r w:rsidR="009D4335" w:rsidRPr="00EB1422">
        <w:rPr>
          <w:rFonts w:ascii="Times New Roman" w:eastAsia="Times New Roman" w:hAnsi="Times New Roman" w:cs="Times New Roman"/>
          <w:bCs/>
          <w:sz w:val="24"/>
          <w:szCs w:val="24"/>
        </w:rPr>
        <w:t xml:space="preserve"> субективен характер. </w:t>
      </w:r>
    </w:p>
    <w:p w14:paraId="48114BD3" w14:textId="77777777" w:rsidR="00093254" w:rsidRDefault="00093254" w:rsidP="00D92553">
      <w:pPr>
        <w:spacing w:after="0" w:line="240" w:lineRule="auto"/>
        <w:ind w:firstLine="851"/>
        <w:jc w:val="both"/>
        <w:outlineLvl w:val="0"/>
        <w:rPr>
          <w:rFonts w:ascii="Times New Roman" w:eastAsia="Times New Roman" w:hAnsi="Times New Roman" w:cs="Times New Roman"/>
          <w:bCs/>
          <w:sz w:val="24"/>
          <w:szCs w:val="24"/>
        </w:rPr>
      </w:pPr>
    </w:p>
    <w:p w14:paraId="6E5E9D12" w14:textId="7986EBCF" w:rsidR="00D92553" w:rsidRPr="001063DF" w:rsidRDefault="00EB1422" w:rsidP="00D92553">
      <w:pPr>
        <w:spacing w:after="0" w:line="240" w:lineRule="auto"/>
        <w:ind w:firstLine="851"/>
        <w:jc w:val="both"/>
        <w:outlineLvl w:val="0"/>
        <w:rPr>
          <w:rFonts w:ascii="Times New Roman" w:eastAsia="Times New Roman" w:hAnsi="Times New Roman" w:cs="Times New Roman"/>
          <w:bCs/>
          <w:sz w:val="24"/>
          <w:szCs w:val="24"/>
        </w:rPr>
      </w:pPr>
      <w:r w:rsidRPr="00EB1422">
        <w:rPr>
          <w:rFonts w:ascii="Times New Roman" w:eastAsia="Times New Roman" w:hAnsi="Times New Roman" w:cs="Times New Roman"/>
          <w:bCs/>
          <w:sz w:val="24"/>
          <w:szCs w:val="24"/>
        </w:rPr>
        <w:t>В</w:t>
      </w:r>
      <w:r w:rsidR="00D92553" w:rsidRPr="00EB1422">
        <w:rPr>
          <w:rFonts w:ascii="Times New Roman" w:eastAsia="Times New Roman" w:hAnsi="Times New Roman" w:cs="Times New Roman"/>
          <w:bCs/>
          <w:sz w:val="24"/>
          <w:szCs w:val="24"/>
        </w:rPr>
        <w:t xml:space="preserve"> резултат на предприетите мерки, ще успеем да запазим наличния високоспециализиран медицински персонал, както и персонала от другите обслужващи звена, да осигурим средства за изплащането на ежемесечните възнаграждения и да продължим изпълнението на мисията на болницата за прием на пациенти в съществуващите усложнени условия.</w:t>
      </w:r>
    </w:p>
    <w:p w14:paraId="23DD2998" w14:textId="77777777" w:rsidR="00D92553" w:rsidRDefault="00D92553" w:rsidP="009D4335">
      <w:pPr>
        <w:spacing w:after="0" w:line="240" w:lineRule="auto"/>
        <w:ind w:firstLine="851"/>
        <w:jc w:val="both"/>
        <w:outlineLvl w:val="0"/>
        <w:rPr>
          <w:rFonts w:ascii="Times New Roman" w:eastAsia="Times New Roman" w:hAnsi="Times New Roman" w:cs="Times New Roman"/>
          <w:bCs/>
          <w:sz w:val="24"/>
          <w:szCs w:val="24"/>
        </w:rPr>
      </w:pPr>
    </w:p>
    <w:p w14:paraId="7691720D" w14:textId="77777777" w:rsidR="00D92553" w:rsidRPr="000837AE" w:rsidRDefault="00D92553" w:rsidP="009D4335">
      <w:pPr>
        <w:spacing w:after="0" w:line="240" w:lineRule="auto"/>
        <w:ind w:firstLine="851"/>
        <w:jc w:val="both"/>
        <w:outlineLvl w:val="0"/>
        <w:rPr>
          <w:rFonts w:ascii="Times New Roman" w:eastAsia="Times New Roman" w:hAnsi="Times New Roman" w:cs="Times New Roman"/>
          <w:bCs/>
          <w:sz w:val="24"/>
          <w:szCs w:val="24"/>
        </w:rPr>
      </w:pPr>
    </w:p>
    <w:p w14:paraId="0B79149F" w14:textId="77777777" w:rsidR="00986EA7" w:rsidRPr="000837AE" w:rsidRDefault="00986EA7" w:rsidP="001A6081">
      <w:pPr>
        <w:suppressAutoHyphens/>
        <w:jc w:val="both"/>
        <w:rPr>
          <w:rFonts w:ascii="Times New Roman" w:eastAsia="Calibri" w:hAnsi="Times New Roman" w:cs="Times New Roman"/>
          <w:sz w:val="24"/>
          <w:szCs w:val="24"/>
        </w:rPr>
      </w:pPr>
    </w:p>
    <w:p w14:paraId="590476A2" w14:textId="4444C05B" w:rsidR="001A6081" w:rsidRPr="000837AE" w:rsidRDefault="00D86AE9" w:rsidP="00B47F66">
      <w:pPr>
        <w:tabs>
          <w:tab w:val="left" w:pos="4536"/>
        </w:tabs>
        <w:suppressAutoHyphens/>
        <w:autoSpaceDE w:val="0"/>
        <w:jc w:val="both"/>
        <w:rPr>
          <w:rFonts w:ascii="Times New Roman" w:hAnsi="Times New Roman" w:cs="Times New Roman"/>
          <w:b/>
          <w:sz w:val="24"/>
          <w:szCs w:val="24"/>
          <w:lang w:eastAsia="zh-CN"/>
        </w:rPr>
      </w:pPr>
      <w:r>
        <w:rPr>
          <w:rFonts w:ascii="Times New Roman" w:hAnsi="Times New Roman" w:cs="Times New Roman"/>
          <w:sz w:val="24"/>
          <w:szCs w:val="24"/>
          <w:lang w:eastAsia="zh-CN"/>
        </w:rPr>
        <w:t>12</w:t>
      </w:r>
      <w:r w:rsidR="001A6081" w:rsidRPr="00D86AE9">
        <w:rPr>
          <w:rFonts w:ascii="Times New Roman" w:hAnsi="Times New Roman" w:cs="Times New Roman"/>
          <w:sz w:val="24"/>
          <w:szCs w:val="24"/>
          <w:lang w:eastAsia="zh-CN"/>
        </w:rPr>
        <w:t>.</w:t>
      </w:r>
      <w:r w:rsidR="00FE0994" w:rsidRPr="000837AE">
        <w:rPr>
          <w:rFonts w:ascii="Times New Roman" w:hAnsi="Times New Roman" w:cs="Times New Roman"/>
          <w:sz w:val="24"/>
          <w:szCs w:val="24"/>
          <w:lang w:eastAsia="zh-CN"/>
        </w:rPr>
        <w:t>0</w:t>
      </w:r>
      <w:r w:rsidR="007E0168" w:rsidRPr="000837AE">
        <w:rPr>
          <w:rFonts w:ascii="Times New Roman" w:hAnsi="Times New Roman" w:cs="Times New Roman"/>
          <w:sz w:val="24"/>
          <w:szCs w:val="24"/>
          <w:lang w:eastAsia="zh-CN"/>
        </w:rPr>
        <w:t>7</w:t>
      </w:r>
      <w:r w:rsidR="00FE0994" w:rsidRPr="000837AE">
        <w:rPr>
          <w:rFonts w:ascii="Times New Roman" w:hAnsi="Times New Roman" w:cs="Times New Roman"/>
          <w:sz w:val="24"/>
          <w:szCs w:val="24"/>
          <w:lang w:eastAsia="zh-CN"/>
        </w:rPr>
        <w:t>.</w:t>
      </w:r>
      <w:r w:rsidR="001A6081" w:rsidRPr="000837AE">
        <w:rPr>
          <w:rFonts w:ascii="Times New Roman" w:hAnsi="Times New Roman" w:cs="Times New Roman"/>
          <w:sz w:val="24"/>
          <w:szCs w:val="24"/>
          <w:lang w:eastAsia="zh-CN"/>
        </w:rPr>
        <w:t>202</w:t>
      </w:r>
      <w:r w:rsidR="00EA2051">
        <w:rPr>
          <w:rFonts w:ascii="Times New Roman" w:hAnsi="Times New Roman" w:cs="Times New Roman"/>
          <w:sz w:val="24"/>
          <w:szCs w:val="24"/>
          <w:lang w:val="en-US" w:eastAsia="zh-CN"/>
        </w:rPr>
        <w:t>4</w:t>
      </w:r>
      <w:r w:rsidR="001A6081" w:rsidRPr="000837AE">
        <w:rPr>
          <w:rFonts w:ascii="Times New Roman" w:hAnsi="Times New Roman" w:cs="Times New Roman"/>
          <w:sz w:val="24"/>
          <w:szCs w:val="24"/>
          <w:lang w:eastAsia="zh-CN"/>
        </w:rPr>
        <w:t xml:space="preserve"> г</w:t>
      </w:r>
      <w:r w:rsidR="00B47F66" w:rsidRPr="000837AE">
        <w:rPr>
          <w:rFonts w:ascii="Times New Roman" w:hAnsi="Times New Roman" w:cs="Times New Roman"/>
          <w:b/>
          <w:sz w:val="24"/>
          <w:szCs w:val="24"/>
          <w:lang w:eastAsia="zh-CN"/>
        </w:rPr>
        <w:tab/>
      </w:r>
      <w:r w:rsidR="001A6081" w:rsidRPr="000837AE">
        <w:rPr>
          <w:rFonts w:ascii="Times New Roman" w:hAnsi="Times New Roman" w:cs="Times New Roman"/>
          <w:b/>
          <w:sz w:val="24"/>
          <w:szCs w:val="24"/>
          <w:lang w:eastAsia="zh-CN"/>
        </w:rPr>
        <w:t>Управител:</w:t>
      </w:r>
    </w:p>
    <w:p w14:paraId="5F1CF5CC" w14:textId="70754883" w:rsidR="00532CB4" w:rsidRPr="000837AE" w:rsidRDefault="001A6081" w:rsidP="00B47F66">
      <w:pPr>
        <w:tabs>
          <w:tab w:val="left" w:pos="6237"/>
        </w:tabs>
        <w:suppressAutoHyphens/>
        <w:autoSpaceDE w:val="0"/>
        <w:jc w:val="both"/>
        <w:rPr>
          <w:rFonts w:ascii="Times New Roman" w:hAnsi="Times New Roman" w:cs="Times New Roman"/>
          <w:b/>
          <w:sz w:val="24"/>
          <w:szCs w:val="24"/>
          <w:lang w:eastAsia="zh-CN"/>
        </w:rPr>
      </w:pPr>
      <w:r w:rsidRPr="000837AE">
        <w:rPr>
          <w:rFonts w:ascii="Times New Roman" w:hAnsi="Times New Roman" w:cs="Times New Roman"/>
          <w:sz w:val="24"/>
          <w:szCs w:val="24"/>
          <w:lang w:eastAsia="zh-CN"/>
        </w:rPr>
        <w:t>Нареченски бани</w:t>
      </w:r>
      <w:r w:rsidR="00B47F66" w:rsidRPr="000837AE">
        <w:rPr>
          <w:rFonts w:ascii="Times New Roman" w:hAnsi="Times New Roman" w:cs="Times New Roman"/>
          <w:b/>
          <w:sz w:val="24"/>
          <w:szCs w:val="24"/>
          <w:lang w:eastAsia="zh-CN"/>
        </w:rPr>
        <w:tab/>
      </w:r>
      <w:r w:rsidRPr="000837AE">
        <w:rPr>
          <w:rFonts w:ascii="Times New Roman" w:hAnsi="Times New Roman" w:cs="Times New Roman"/>
          <w:b/>
          <w:sz w:val="24"/>
          <w:szCs w:val="24"/>
          <w:lang w:eastAsia="zh-CN"/>
        </w:rPr>
        <w:t>Д-р Атанас Тилев</w:t>
      </w:r>
    </w:p>
    <w:sectPr w:rsidR="00532CB4" w:rsidRPr="000837AE" w:rsidSect="00BA277C">
      <w:footerReference w:type="default" r:id="rId26"/>
      <w:pgSz w:w="11906" w:h="16838" w:code="9"/>
      <w:pgMar w:top="1418" w:right="707" w:bottom="851" w:left="1021" w:header="720" w:footer="4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C8017" w14:textId="77777777" w:rsidR="007F1FC5" w:rsidRDefault="007F1FC5" w:rsidP="00290123">
      <w:pPr>
        <w:spacing w:after="0" w:line="240" w:lineRule="auto"/>
      </w:pPr>
      <w:r>
        <w:separator/>
      </w:r>
    </w:p>
  </w:endnote>
  <w:endnote w:type="continuationSeparator" w:id="0">
    <w:p w14:paraId="432B5A70" w14:textId="77777777" w:rsidR="007F1FC5" w:rsidRDefault="007F1FC5" w:rsidP="00290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0897552"/>
      <w:docPartObj>
        <w:docPartGallery w:val="Page Numbers (Bottom of Page)"/>
        <w:docPartUnique/>
      </w:docPartObj>
    </w:sdtPr>
    <w:sdtEndPr>
      <w:rPr>
        <w:rFonts w:ascii="Times New Roman" w:hAnsi="Times New Roman" w:cs="Times New Roman"/>
        <w:noProof/>
        <w:sz w:val="18"/>
      </w:rPr>
    </w:sdtEndPr>
    <w:sdtContent>
      <w:p w14:paraId="235A9B6F" w14:textId="208A5E85" w:rsidR="007F1FC5" w:rsidRPr="008E4056" w:rsidRDefault="007F1FC5">
        <w:pPr>
          <w:pStyle w:val="a8"/>
          <w:jc w:val="center"/>
          <w:rPr>
            <w:rFonts w:ascii="Times New Roman" w:hAnsi="Times New Roman" w:cs="Times New Roman"/>
            <w:sz w:val="18"/>
          </w:rPr>
        </w:pPr>
        <w:r w:rsidRPr="008E4056">
          <w:rPr>
            <w:rFonts w:ascii="Times New Roman" w:hAnsi="Times New Roman" w:cs="Times New Roman"/>
            <w:sz w:val="18"/>
          </w:rPr>
          <w:fldChar w:fldCharType="begin"/>
        </w:r>
        <w:r w:rsidRPr="008E4056">
          <w:rPr>
            <w:rFonts w:ascii="Times New Roman" w:hAnsi="Times New Roman" w:cs="Times New Roman"/>
            <w:sz w:val="18"/>
          </w:rPr>
          <w:instrText xml:space="preserve"> PAGE   \* MERGEFORMAT </w:instrText>
        </w:r>
        <w:r w:rsidRPr="008E4056">
          <w:rPr>
            <w:rFonts w:ascii="Times New Roman" w:hAnsi="Times New Roman" w:cs="Times New Roman"/>
            <w:sz w:val="18"/>
          </w:rPr>
          <w:fldChar w:fldCharType="separate"/>
        </w:r>
        <w:r w:rsidR="00CB0CAD">
          <w:rPr>
            <w:rFonts w:ascii="Times New Roman" w:hAnsi="Times New Roman" w:cs="Times New Roman"/>
            <w:noProof/>
            <w:sz w:val="18"/>
          </w:rPr>
          <w:t>2</w:t>
        </w:r>
        <w:r w:rsidRPr="008E4056">
          <w:rPr>
            <w:rFonts w:ascii="Times New Roman" w:hAnsi="Times New Roman" w:cs="Times New Roman"/>
            <w:noProof/>
            <w:sz w:val="18"/>
          </w:rPr>
          <w:fldChar w:fldCharType="end"/>
        </w:r>
      </w:p>
    </w:sdtContent>
  </w:sdt>
  <w:p w14:paraId="09C9F334" w14:textId="77777777" w:rsidR="007F1FC5" w:rsidRDefault="007F1FC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ADFE2" w14:textId="77777777" w:rsidR="007F1FC5" w:rsidRDefault="007F1FC5" w:rsidP="00290123">
      <w:pPr>
        <w:spacing w:after="0" w:line="240" w:lineRule="auto"/>
      </w:pPr>
      <w:r>
        <w:separator/>
      </w:r>
    </w:p>
  </w:footnote>
  <w:footnote w:type="continuationSeparator" w:id="0">
    <w:p w14:paraId="3B03708E" w14:textId="77777777" w:rsidR="007F1FC5" w:rsidRDefault="007F1FC5" w:rsidP="00290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49347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9B377B3"/>
    <w:multiLevelType w:val="hybridMultilevel"/>
    <w:tmpl w:val="7F848C2A"/>
    <w:lvl w:ilvl="0" w:tplc="21481D2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2" w15:restartNumberingAfterBreak="0">
    <w:nsid w:val="46BC6D08"/>
    <w:multiLevelType w:val="hybridMultilevel"/>
    <w:tmpl w:val="1C240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8"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21" w15:restartNumberingAfterBreak="0">
    <w:nsid w:val="79143408"/>
    <w:multiLevelType w:val="hybridMultilevel"/>
    <w:tmpl w:val="1C36B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1693142325">
    <w:abstractNumId w:val="3"/>
  </w:num>
  <w:num w:numId="2" w16cid:durableId="470485022">
    <w:abstractNumId w:val="20"/>
  </w:num>
  <w:num w:numId="3" w16cid:durableId="1624264712">
    <w:abstractNumId w:val="10"/>
  </w:num>
  <w:num w:numId="4" w16cid:durableId="1677537285">
    <w:abstractNumId w:val="16"/>
  </w:num>
  <w:num w:numId="5" w16cid:durableId="237517435">
    <w:abstractNumId w:val="22"/>
  </w:num>
  <w:num w:numId="6" w16cid:durableId="1607274362">
    <w:abstractNumId w:val="17"/>
  </w:num>
  <w:num w:numId="7" w16cid:durableId="728188016">
    <w:abstractNumId w:val="11"/>
  </w:num>
  <w:num w:numId="8" w16cid:durableId="980844209">
    <w:abstractNumId w:val="15"/>
  </w:num>
  <w:num w:numId="9" w16cid:durableId="1813063487">
    <w:abstractNumId w:val="6"/>
  </w:num>
  <w:num w:numId="10" w16cid:durableId="26956477">
    <w:abstractNumId w:val="13"/>
  </w:num>
  <w:num w:numId="11" w16cid:durableId="1237975878">
    <w:abstractNumId w:val="14"/>
  </w:num>
  <w:num w:numId="12" w16cid:durableId="160856991">
    <w:abstractNumId w:val="18"/>
  </w:num>
  <w:num w:numId="13" w16cid:durableId="618681297">
    <w:abstractNumId w:val="4"/>
  </w:num>
  <w:num w:numId="14" w16cid:durableId="1651865316">
    <w:abstractNumId w:val="19"/>
  </w:num>
  <w:num w:numId="15" w16cid:durableId="1031759828">
    <w:abstractNumId w:val="0"/>
  </w:num>
  <w:num w:numId="16" w16cid:durableId="510459943">
    <w:abstractNumId w:val="7"/>
  </w:num>
  <w:num w:numId="17" w16cid:durableId="2091342106">
    <w:abstractNumId w:val="21"/>
  </w:num>
  <w:num w:numId="18" w16cid:durableId="1328748560">
    <w:abstractNumId w:val="5"/>
  </w:num>
  <w:num w:numId="19" w16cid:durableId="1629242348">
    <w:abstractNumId w:val="1"/>
  </w:num>
  <w:num w:numId="20" w16cid:durableId="1302030342">
    <w:abstractNumId w:val="2"/>
  </w:num>
  <w:num w:numId="21" w16cid:durableId="706563404">
    <w:abstractNumId w:val="8"/>
  </w:num>
  <w:num w:numId="22" w16cid:durableId="11420457">
    <w:abstractNumId w:val="12"/>
  </w:num>
  <w:num w:numId="23" w16cid:durableId="18344458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autoHyphenation/>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C4A"/>
    <w:rsid w:val="00013DA8"/>
    <w:rsid w:val="00017474"/>
    <w:rsid w:val="00023813"/>
    <w:rsid w:val="00027FF2"/>
    <w:rsid w:val="00036E15"/>
    <w:rsid w:val="00042447"/>
    <w:rsid w:val="00053C09"/>
    <w:rsid w:val="000837AE"/>
    <w:rsid w:val="0008428B"/>
    <w:rsid w:val="00093254"/>
    <w:rsid w:val="000B2A65"/>
    <w:rsid w:val="000B42FF"/>
    <w:rsid w:val="000C00EA"/>
    <w:rsid w:val="000C6B6E"/>
    <w:rsid w:val="000C7AC2"/>
    <w:rsid w:val="000D38BC"/>
    <w:rsid w:val="000E0879"/>
    <w:rsid w:val="000E7E2E"/>
    <w:rsid w:val="0010392F"/>
    <w:rsid w:val="001063DF"/>
    <w:rsid w:val="00114B77"/>
    <w:rsid w:val="001345D0"/>
    <w:rsid w:val="001513BC"/>
    <w:rsid w:val="001650FB"/>
    <w:rsid w:val="001810BF"/>
    <w:rsid w:val="00181947"/>
    <w:rsid w:val="0018511C"/>
    <w:rsid w:val="001913C3"/>
    <w:rsid w:val="001939FA"/>
    <w:rsid w:val="001A5F79"/>
    <w:rsid w:val="001A6081"/>
    <w:rsid w:val="001D3DB5"/>
    <w:rsid w:val="001E4950"/>
    <w:rsid w:val="001E72F0"/>
    <w:rsid w:val="0020109B"/>
    <w:rsid w:val="00206C2E"/>
    <w:rsid w:val="00211D3B"/>
    <w:rsid w:val="00216CEB"/>
    <w:rsid w:val="00233262"/>
    <w:rsid w:val="00236252"/>
    <w:rsid w:val="00243BDC"/>
    <w:rsid w:val="00263465"/>
    <w:rsid w:val="00263E31"/>
    <w:rsid w:val="002651A6"/>
    <w:rsid w:val="002706B5"/>
    <w:rsid w:val="002809D7"/>
    <w:rsid w:val="00281443"/>
    <w:rsid w:val="00290123"/>
    <w:rsid w:val="00290193"/>
    <w:rsid w:val="002A10E2"/>
    <w:rsid w:val="002A5768"/>
    <w:rsid w:val="002A57DE"/>
    <w:rsid w:val="002A5F46"/>
    <w:rsid w:val="002C1151"/>
    <w:rsid w:val="002C5337"/>
    <w:rsid w:val="0030355D"/>
    <w:rsid w:val="00304D1E"/>
    <w:rsid w:val="0031070E"/>
    <w:rsid w:val="00326A6C"/>
    <w:rsid w:val="00333006"/>
    <w:rsid w:val="00333421"/>
    <w:rsid w:val="00341150"/>
    <w:rsid w:val="00343875"/>
    <w:rsid w:val="00354283"/>
    <w:rsid w:val="0036129C"/>
    <w:rsid w:val="003632CB"/>
    <w:rsid w:val="0038285C"/>
    <w:rsid w:val="003832D0"/>
    <w:rsid w:val="00391792"/>
    <w:rsid w:val="003C0168"/>
    <w:rsid w:val="003E3548"/>
    <w:rsid w:val="003F6011"/>
    <w:rsid w:val="003F71BD"/>
    <w:rsid w:val="00402A1A"/>
    <w:rsid w:val="00435589"/>
    <w:rsid w:val="0044112E"/>
    <w:rsid w:val="00450950"/>
    <w:rsid w:val="0045536A"/>
    <w:rsid w:val="0046746B"/>
    <w:rsid w:val="004B366B"/>
    <w:rsid w:val="0053048A"/>
    <w:rsid w:val="00532CB4"/>
    <w:rsid w:val="005416D7"/>
    <w:rsid w:val="00562236"/>
    <w:rsid w:val="00585295"/>
    <w:rsid w:val="00585B21"/>
    <w:rsid w:val="00593819"/>
    <w:rsid w:val="005A698B"/>
    <w:rsid w:val="005C0513"/>
    <w:rsid w:val="00605C05"/>
    <w:rsid w:val="006165CF"/>
    <w:rsid w:val="00627648"/>
    <w:rsid w:val="00643E57"/>
    <w:rsid w:val="0065185F"/>
    <w:rsid w:val="0065659A"/>
    <w:rsid w:val="00662A1C"/>
    <w:rsid w:val="006661EA"/>
    <w:rsid w:val="006829BC"/>
    <w:rsid w:val="00691B50"/>
    <w:rsid w:val="006A06BF"/>
    <w:rsid w:val="006A68AC"/>
    <w:rsid w:val="006C4788"/>
    <w:rsid w:val="006E0F13"/>
    <w:rsid w:val="006E47D0"/>
    <w:rsid w:val="006E7585"/>
    <w:rsid w:val="006F6178"/>
    <w:rsid w:val="00707331"/>
    <w:rsid w:val="0074337A"/>
    <w:rsid w:val="00744A3E"/>
    <w:rsid w:val="007465BD"/>
    <w:rsid w:val="007713FC"/>
    <w:rsid w:val="00774924"/>
    <w:rsid w:val="00782C10"/>
    <w:rsid w:val="00782EA5"/>
    <w:rsid w:val="00793BD9"/>
    <w:rsid w:val="007952B0"/>
    <w:rsid w:val="00796DBE"/>
    <w:rsid w:val="007D066E"/>
    <w:rsid w:val="007E0168"/>
    <w:rsid w:val="007E1A01"/>
    <w:rsid w:val="007F1FC5"/>
    <w:rsid w:val="00811E1F"/>
    <w:rsid w:val="00824A62"/>
    <w:rsid w:val="00830DDC"/>
    <w:rsid w:val="00853F1B"/>
    <w:rsid w:val="00865EA8"/>
    <w:rsid w:val="0086670E"/>
    <w:rsid w:val="00872EBE"/>
    <w:rsid w:val="00881E03"/>
    <w:rsid w:val="00882CCF"/>
    <w:rsid w:val="00895556"/>
    <w:rsid w:val="008B4EB4"/>
    <w:rsid w:val="008E4056"/>
    <w:rsid w:val="008E5A98"/>
    <w:rsid w:val="008F2A91"/>
    <w:rsid w:val="0090095D"/>
    <w:rsid w:val="00900B3D"/>
    <w:rsid w:val="009015B6"/>
    <w:rsid w:val="00911E91"/>
    <w:rsid w:val="00914E50"/>
    <w:rsid w:val="00925C4A"/>
    <w:rsid w:val="0092722F"/>
    <w:rsid w:val="00932602"/>
    <w:rsid w:val="00935284"/>
    <w:rsid w:val="009356D7"/>
    <w:rsid w:val="00943E1F"/>
    <w:rsid w:val="00952D0C"/>
    <w:rsid w:val="0096160C"/>
    <w:rsid w:val="00986EA7"/>
    <w:rsid w:val="009874D8"/>
    <w:rsid w:val="009A3E90"/>
    <w:rsid w:val="009A6548"/>
    <w:rsid w:val="009B36DC"/>
    <w:rsid w:val="009B6C3E"/>
    <w:rsid w:val="009D4335"/>
    <w:rsid w:val="009D79C3"/>
    <w:rsid w:val="009F4CC4"/>
    <w:rsid w:val="00A00B0F"/>
    <w:rsid w:val="00A16894"/>
    <w:rsid w:val="00A27687"/>
    <w:rsid w:val="00A37CC3"/>
    <w:rsid w:val="00A75659"/>
    <w:rsid w:val="00A9278C"/>
    <w:rsid w:val="00A962C2"/>
    <w:rsid w:val="00AA60B8"/>
    <w:rsid w:val="00AB0378"/>
    <w:rsid w:val="00AC7E4E"/>
    <w:rsid w:val="00AD25DD"/>
    <w:rsid w:val="00AD4A06"/>
    <w:rsid w:val="00AE1D2E"/>
    <w:rsid w:val="00AF032F"/>
    <w:rsid w:val="00B47F66"/>
    <w:rsid w:val="00B60F50"/>
    <w:rsid w:val="00B61724"/>
    <w:rsid w:val="00B66E36"/>
    <w:rsid w:val="00B93B73"/>
    <w:rsid w:val="00BA277C"/>
    <w:rsid w:val="00BA4AE7"/>
    <w:rsid w:val="00BB70E2"/>
    <w:rsid w:val="00BD20EC"/>
    <w:rsid w:val="00BD335A"/>
    <w:rsid w:val="00BE5363"/>
    <w:rsid w:val="00BF21C2"/>
    <w:rsid w:val="00C067CA"/>
    <w:rsid w:val="00C100CE"/>
    <w:rsid w:val="00C10203"/>
    <w:rsid w:val="00C21F8E"/>
    <w:rsid w:val="00C62535"/>
    <w:rsid w:val="00C638F1"/>
    <w:rsid w:val="00C65A3E"/>
    <w:rsid w:val="00C9565B"/>
    <w:rsid w:val="00CB0CAD"/>
    <w:rsid w:val="00CC6440"/>
    <w:rsid w:val="00CF2724"/>
    <w:rsid w:val="00CF44BC"/>
    <w:rsid w:val="00D03C55"/>
    <w:rsid w:val="00D220DE"/>
    <w:rsid w:val="00D32CF6"/>
    <w:rsid w:val="00D61EAF"/>
    <w:rsid w:val="00D64C96"/>
    <w:rsid w:val="00D73BF3"/>
    <w:rsid w:val="00D83F75"/>
    <w:rsid w:val="00D849BB"/>
    <w:rsid w:val="00D86AE9"/>
    <w:rsid w:val="00D92553"/>
    <w:rsid w:val="00DE5297"/>
    <w:rsid w:val="00E02E3A"/>
    <w:rsid w:val="00E35146"/>
    <w:rsid w:val="00E40FAA"/>
    <w:rsid w:val="00E44CC4"/>
    <w:rsid w:val="00E4610F"/>
    <w:rsid w:val="00E53E49"/>
    <w:rsid w:val="00E973DC"/>
    <w:rsid w:val="00EA2051"/>
    <w:rsid w:val="00EB0722"/>
    <w:rsid w:val="00EB1422"/>
    <w:rsid w:val="00EE44A3"/>
    <w:rsid w:val="00F0415A"/>
    <w:rsid w:val="00F104DE"/>
    <w:rsid w:val="00F12350"/>
    <w:rsid w:val="00F27B2D"/>
    <w:rsid w:val="00F621A4"/>
    <w:rsid w:val="00F759A1"/>
    <w:rsid w:val="00F80D7A"/>
    <w:rsid w:val="00F81A03"/>
    <w:rsid w:val="00FE0994"/>
    <w:rsid w:val="00FE3809"/>
    <w:rsid w:val="00FE3B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A3386"/>
  <w15:docId w15:val="{9736DA4A-2B3F-4EA9-8888-6C1CC5F5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ind w:left="720"/>
      <w:contextualSpacing/>
    </w:pPr>
  </w:style>
  <w:style w:type="paragraph" w:styleId="a6">
    <w:name w:val="header"/>
    <w:basedOn w:val="a"/>
    <w:link w:val="a7"/>
    <w:uiPriority w:val="99"/>
    <w:unhideWhenUsed/>
    <w:rsid w:val="00290123"/>
    <w:pPr>
      <w:tabs>
        <w:tab w:val="center" w:pos="4536"/>
        <w:tab w:val="right" w:pos="9072"/>
      </w:tabs>
      <w:spacing w:after="0" w:line="240" w:lineRule="auto"/>
    </w:p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spacing w:after="0" w:line="240" w:lineRule="auto"/>
    </w:p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a">
    <w:name w:val="Body Text"/>
    <w:basedOn w:val="a"/>
    <w:link w:val="ab"/>
    <w:rsid w:val="00333421"/>
    <w:pPr>
      <w:spacing w:after="0" w:line="240" w:lineRule="auto"/>
      <w:jc w:val="both"/>
    </w:pPr>
    <w:rPr>
      <w:rFonts w:ascii="Times New Roman" w:eastAsia="Times New Roman" w:hAnsi="Times New Roman" w:cs="Times New Roman"/>
      <w:b/>
      <w:bCs/>
      <w:sz w:val="32"/>
      <w:szCs w:val="20"/>
    </w:rPr>
  </w:style>
  <w:style w:type="character" w:customStyle="1" w:styleId="ab">
    <w:name w:val="Основен текст Знак"/>
    <w:basedOn w:val="a0"/>
    <w:link w:val="aa"/>
    <w:rsid w:val="00333421"/>
    <w:rPr>
      <w:rFonts w:ascii="Times New Roman" w:eastAsia="Times New Roman" w:hAnsi="Times New Roman"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229053">
      <w:bodyDiv w:val="1"/>
      <w:marLeft w:val="0"/>
      <w:marRight w:val="0"/>
      <w:marTop w:val="0"/>
      <w:marBottom w:val="0"/>
      <w:divBdr>
        <w:top w:val="none" w:sz="0" w:space="0" w:color="auto"/>
        <w:left w:val="none" w:sz="0" w:space="0" w:color="auto"/>
        <w:bottom w:val="none" w:sz="0" w:space="0" w:color="auto"/>
        <w:right w:val="none" w:sz="0" w:space="0" w:color="auto"/>
      </w:divBdr>
    </w:div>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676932232">
      <w:bodyDiv w:val="1"/>
      <w:marLeft w:val="0"/>
      <w:marRight w:val="0"/>
      <w:marTop w:val="0"/>
      <w:marBottom w:val="0"/>
      <w:divBdr>
        <w:top w:val="none" w:sz="0" w:space="0" w:color="auto"/>
        <w:left w:val="none" w:sz="0" w:space="0" w:color="auto"/>
        <w:bottom w:val="none" w:sz="0" w:space="0" w:color="auto"/>
        <w:right w:val="none" w:sz="0" w:space="0" w:color="auto"/>
      </w:divBdr>
    </w:div>
    <w:div w:id="1091664612">
      <w:bodyDiv w:val="1"/>
      <w:marLeft w:val="0"/>
      <w:marRight w:val="0"/>
      <w:marTop w:val="0"/>
      <w:marBottom w:val="0"/>
      <w:divBdr>
        <w:top w:val="none" w:sz="0" w:space="0" w:color="auto"/>
        <w:left w:val="none" w:sz="0" w:space="0" w:color="auto"/>
        <w:bottom w:val="none" w:sz="0" w:space="0" w:color="auto"/>
        <w:right w:val="none" w:sz="0" w:space="0" w:color="auto"/>
      </w:divBdr>
    </w:div>
    <w:div w:id="1239558088">
      <w:bodyDiv w:val="1"/>
      <w:marLeft w:val="0"/>
      <w:marRight w:val="0"/>
      <w:marTop w:val="0"/>
      <w:marBottom w:val="0"/>
      <w:divBdr>
        <w:top w:val="none" w:sz="0" w:space="0" w:color="auto"/>
        <w:left w:val="none" w:sz="0" w:space="0" w:color="auto"/>
        <w:bottom w:val="none" w:sz="0" w:space="0" w:color="auto"/>
        <w:right w:val="none" w:sz="0" w:space="0" w:color="auto"/>
      </w:divBdr>
    </w:div>
    <w:div w:id="1315574085">
      <w:bodyDiv w:val="1"/>
      <w:marLeft w:val="0"/>
      <w:marRight w:val="0"/>
      <w:marTop w:val="0"/>
      <w:marBottom w:val="0"/>
      <w:divBdr>
        <w:top w:val="none" w:sz="0" w:space="0" w:color="auto"/>
        <w:left w:val="none" w:sz="0" w:space="0" w:color="auto"/>
        <w:bottom w:val="none" w:sz="0" w:space="0" w:color="auto"/>
        <w:right w:val="none" w:sz="0" w:space="0" w:color="auto"/>
      </w:divBdr>
    </w:div>
    <w:div w:id="1379545526">
      <w:bodyDiv w:val="1"/>
      <w:marLeft w:val="0"/>
      <w:marRight w:val="0"/>
      <w:marTop w:val="0"/>
      <w:marBottom w:val="0"/>
      <w:divBdr>
        <w:top w:val="none" w:sz="0" w:space="0" w:color="auto"/>
        <w:left w:val="none" w:sz="0" w:space="0" w:color="auto"/>
        <w:bottom w:val="none" w:sz="0" w:space="0" w:color="auto"/>
        <w:right w:val="none" w:sz="0" w:space="0" w:color="auto"/>
      </w:divBdr>
    </w:div>
    <w:div w:id="1525023304">
      <w:bodyDiv w:val="1"/>
      <w:marLeft w:val="0"/>
      <w:marRight w:val="0"/>
      <w:marTop w:val="0"/>
      <w:marBottom w:val="0"/>
      <w:divBdr>
        <w:top w:val="none" w:sz="0" w:space="0" w:color="auto"/>
        <w:left w:val="none" w:sz="0" w:space="0" w:color="auto"/>
        <w:bottom w:val="none" w:sz="0" w:space="0" w:color="auto"/>
        <w:right w:val="none" w:sz="0" w:space="0" w:color="auto"/>
      </w:divBdr>
    </w:div>
    <w:div w:id="1916235567">
      <w:bodyDiv w:val="1"/>
      <w:marLeft w:val="0"/>
      <w:marRight w:val="0"/>
      <w:marTop w:val="0"/>
      <w:marBottom w:val="0"/>
      <w:divBdr>
        <w:top w:val="none" w:sz="0" w:space="0" w:color="auto"/>
        <w:left w:val="none" w:sz="0" w:space="0" w:color="auto"/>
        <w:bottom w:val="none" w:sz="0" w:space="0" w:color="auto"/>
        <w:right w:val="none" w:sz="0" w:space="0" w:color="auto"/>
      </w:divBdr>
    </w:div>
    <w:div w:id="1944802987">
      <w:bodyDiv w:val="1"/>
      <w:marLeft w:val="0"/>
      <w:marRight w:val="0"/>
      <w:marTop w:val="0"/>
      <w:marBottom w:val="0"/>
      <w:divBdr>
        <w:top w:val="none" w:sz="0" w:space="0" w:color="auto"/>
        <w:left w:val="none" w:sz="0" w:space="0" w:color="auto"/>
        <w:bottom w:val="none" w:sz="0" w:space="0" w:color="auto"/>
        <w:right w:val="none" w:sz="0" w:space="0" w:color="auto"/>
      </w:divBdr>
    </w:div>
    <w:div w:id="1955206686">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38584197">
      <w:bodyDiv w:val="1"/>
      <w:marLeft w:val="0"/>
      <w:marRight w:val="0"/>
      <w:marTop w:val="0"/>
      <w:marBottom w:val="0"/>
      <w:divBdr>
        <w:top w:val="none" w:sz="0" w:space="0" w:color="auto"/>
        <w:left w:val="none" w:sz="0" w:space="0" w:color="auto"/>
        <w:bottom w:val="none" w:sz="0" w:space="0" w:color="auto"/>
        <w:right w:val="none" w:sz="0" w:space="0" w:color="auto"/>
      </w:divBdr>
    </w:div>
    <w:div w:id="20623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1FA89-F5BF-4D3A-9411-7168082D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6305</TotalTime>
  <Pages>20</Pages>
  <Words>7554</Words>
  <Characters>43059</Characters>
  <Application>Microsoft Office Word</Application>
  <DocSecurity>0</DocSecurity>
  <Lines>358</Lines>
  <Paragraphs>101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Petyo</dc:creator>
  <cp:lastModifiedBy>Petyo</cp:lastModifiedBy>
  <cp:revision>94</cp:revision>
  <dcterms:created xsi:type="dcterms:W3CDTF">2021-04-16T13:52:00Z</dcterms:created>
  <dcterms:modified xsi:type="dcterms:W3CDTF">2024-07-16T05:12:00Z</dcterms:modified>
</cp:coreProperties>
</file>